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3F25B" w14:textId="77777777" w:rsidR="00BC4189" w:rsidRPr="007F19D9" w:rsidRDefault="00BC4189" w:rsidP="00D36B73">
      <w:pPr>
        <w:spacing w:line="276" w:lineRule="auto"/>
        <w:ind w:left="360" w:right="440"/>
        <w:jc w:val="center"/>
        <w:rPr>
          <w:rFonts w:asciiTheme="minorHAnsi" w:hAnsiTheme="minorHAnsi" w:cstheme="minorHAnsi"/>
          <w:b/>
          <w:bCs/>
          <w:sz w:val="24"/>
          <w:szCs w:val="24"/>
        </w:rPr>
      </w:pPr>
      <w:bookmarkStart w:id="0" w:name="_Hlk140829584"/>
    </w:p>
    <w:p w14:paraId="044B3231" w14:textId="77777777" w:rsidR="00BC4189" w:rsidRPr="007F19D9" w:rsidRDefault="00BC4189" w:rsidP="00D36B73">
      <w:pPr>
        <w:spacing w:line="276" w:lineRule="auto"/>
        <w:ind w:left="360" w:right="440"/>
        <w:jc w:val="center"/>
        <w:rPr>
          <w:rFonts w:asciiTheme="minorHAnsi" w:hAnsiTheme="minorHAnsi" w:cstheme="minorHAnsi"/>
          <w:b/>
          <w:bCs/>
          <w:sz w:val="24"/>
          <w:szCs w:val="24"/>
        </w:rPr>
      </w:pPr>
    </w:p>
    <w:p w14:paraId="1B465E5B" w14:textId="77777777" w:rsidR="00BC4189" w:rsidRPr="007F19D9" w:rsidRDefault="00BC4189" w:rsidP="00D36B73">
      <w:pPr>
        <w:spacing w:line="276" w:lineRule="auto"/>
        <w:ind w:left="360" w:right="440"/>
        <w:jc w:val="center"/>
        <w:rPr>
          <w:rFonts w:asciiTheme="minorHAnsi" w:hAnsiTheme="minorHAnsi" w:cstheme="minorHAnsi"/>
          <w:b/>
          <w:bCs/>
          <w:sz w:val="24"/>
          <w:szCs w:val="24"/>
        </w:rPr>
      </w:pPr>
    </w:p>
    <w:p w14:paraId="5F38A19E" w14:textId="77777777" w:rsidR="00BC4189" w:rsidRPr="007F19D9" w:rsidRDefault="00BC4189" w:rsidP="00D36B73">
      <w:pPr>
        <w:spacing w:line="276" w:lineRule="auto"/>
        <w:ind w:left="360" w:right="440"/>
        <w:jc w:val="center"/>
        <w:rPr>
          <w:rFonts w:asciiTheme="minorHAnsi" w:hAnsiTheme="minorHAnsi" w:cstheme="minorHAnsi"/>
          <w:b/>
          <w:bCs/>
          <w:sz w:val="24"/>
          <w:szCs w:val="24"/>
        </w:rPr>
      </w:pPr>
    </w:p>
    <w:p w14:paraId="79F2F8B2" w14:textId="5F68E5D7" w:rsidR="00BC4189" w:rsidRPr="007F19D9" w:rsidRDefault="00BC4189" w:rsidP="00D36B73">
      <w:pPr>
        <w:spacing w:line="276" w:lineRule="auto"/>
        <w:ind w:left="360" w:right="440"/>
        <w:jc w:val="center"/>
        <w:rPr>
          <w:rFonts w:asciiTheme="minorHAnsi" w:hAnsiTheme="minorHAnsi" w:cstheme="minorHAnsi"/>
          <w:b/>
          <w:bCs/>
          <w:sz w:val="24"/>
          <w:szCs w:val="24"/>
        </w:rPr>
      </w:pPr>
      <w:r w:rsidRPr="007F19D9">
        <w:rPr>
          <w:rFonts w:asciiTheme="minorHAnsi" w:hAnsiTheme="minorHAnsi" w:cstheme="minorHAnsi"/>
          <w:b/>
          <w:bCs/>
          <w:sz w:val="24"/>
          <w:szCs w:val="24"/>
        </w:rPr>
        <w:t>Request for Information</w:t>
      </w:r>
      <w:r w:rsidR="003157AB" w:rsidRPr="007F19D9">
        <w:rPr>
          <w:rFonts w:asciiTheme="minorHAnsi" w:hAnsiTheme="minorHAnsi" w:cstheme="minorHAnsi"/>
          <w:b/>
          <w:bCs/>
          <w:sz w:val="24"/>
          <w:szCs w:val="24"/>
        </w:rPr>
        <w:t xml:space="preserve"> (RFI)</w:t>
      </w:r>
    </w:p>
    <w:p w14:paraId="5B9F9174" w14:textId="77777777" w:rsidR="00444D41" w:rsidRPr="007F19D9" w:rsidRDefault="00444D41" w:rsidP="00D36B73">
      <w:pPr>
        <w:spacing w:line="276" w:lineRule="auto"/>
        <w:ind w:left="360" w:right="440"/>
        <w:jc w:val="center"/>
        <w:rPr>
          <w:rFonts w:asciiTheme="minorHAnsi" w:hAnsiTheme="minorHAnsi" w:cstheme="minorHAnsi"/>
          <w:b/>
          <w:bCs/>
          <w:sz w:val="24"/>
          <w:szCs w:val="24"/>
        </w:rPr>
      </w:pPr>
    </w:p>
    <w:p w14:paraId="793BC65D" w14:textId="77777777" w:rsidR="00BC4189" w:rsidRPr="007F19D9" w:rsidRDefault="00BC4189" w:rsidP="00D36B73">
      <w:pPr>
        <w:spacing w:line="276" w:lineRule="auto"/>
        <w:ind w:left="360" w:right="440"/>
        <w:jc w:val="center"/>
        <w:rPr>
          <w:rFonts w:asciiTheme="minorHAnsi" w:hAnsiTheme="minorHAnsi" w:cstheme="minorHAnsi"/>
          <w:b/>
          <w:bCs/>
          <w:sz w:val="24"/>
          <w:szCs w:val="24"/>
        </w:rPr>
      </w:pPr>
    </w:p>
    <w:p w14:paraId="321F088B" w14:textId="7D3A6589" w:rsidR="00A75553" w:rsidRPr="007F19D9" w:rsidRDefault="00E37247" w:rsidP="00D36B73">
      <w:pPr>
        <w:spacing w:line="276" w:lineRule="auto"/>
        <w:ind w:left="360" w:right="440"/>
        <w:jc w:val="center"/>
        <w:rPr>
          <w:rFonts w:asciiTheme="minorHAnsi" w:hAnsiTheme="minorHAnsi" w:cstheme="minorHAnsi"/>
          <w:b/>
          <w:bCs/>
          <w:sz w:val="24"/>
          <w:szCs w:val="24"/>
        </w:rPr>
      </w:pPr>
      <w:r>
        <w:rPr>
          <w:rFonts w:asciiTheme="minorHAnsi" w:hAnsiTheme="minorHAnsi" w:cstheme="minorHAnsi"/>
          <w:noProof/>
          <w:sz w:val="24"/>
          <w:szCs w:val="24"/>
        </w:rPr>
        <w:drawing>
          <wp:inline distT="0" distB="0" distL="0" distR="0" wp14:anchorId="44563F1E" wp14:editId="3BC02F9A">
            <wp:extent cx="2524125" cy="889754"/>
            <wp:effectExtent l="0" t="0" r="0" b="5715"/>
            <wp:docPr id="847078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2404" cy="899722"/>
                    </a:xfrm>
                    <a:prstGeom prst="rect">
                      <a:avLst/>
                    </a:prstGeom>
                    <a:noFill/>
                    <a:ln>
                      <a:noFill/>
                    </a:ln>
                  </pic:spPr>
                </pic:pic>
              </a:graphicData>
            </a:graphic>
          </wp:inline>
        </w:drawing>
      </w:r>
    </w:p>
    <w:p w14:paraId="2FCE65AB" w14:textId="77777777" w:rsidR="00A75553" w:rsidRPr="007F19D9" w:rsidRDefault="00A75553" w:rsidP="00D36B73">
      <w:pPr>
        <w:spacing w:line="276" w:lineRule="auto"/>
        <w:ind w:left="360" w:right="440"/>
        <w:jc w:val="center"/>
        <w:rPr>
          <w:rFonts w:asciiTheme="minorHAnsi" w:hAnsiTheme="minorHAnsi" w:cstheme="minorHAnsi"/>
          <w:b/>
          <w:bCs/>
          <w:sz w:val="24"/>
          <w:szCs w:val="24"/>
        </w:rPr>
      </w:pPr>
    </w:p>
    <w:p w14:paraId="5D185FF8" w14:textId="5FBD2701" w:rsidR="00BC4189" w:rsidRPr="007F19D9" w:rsidRDefault="00BC4189" w:rsidP="00D36B73">
      <w:pPr>
        <w:spacing w:line="276" w:lineRule="auto"/>
        <w:ind w:left="360" w:right="440"/>
        <w:jc w:val="center"/>
        <w:rPr>
          <w:rFonts w:asciiTheme="minorHAnsi" w:hAnsiTheme="minorHAnsi" w:cstheme="minorHAnsi"/>
          <w:b/>
          <w:bCs/>
          <w:sz w:val="24"/>
          <w:szCs w:val="24"/>
        </w:rPr>
      </w:pPr>
      <w:r w:rsidRPr="007F19D9">
        <w:rPr>
          <w:rFonts w:asciiTheme="minorHAnsi" w:hAnsiTheme="minorHAnsi" w:cstheme="minorHAnsi"/>
          <w:b/>
          <w:bCs/>
          <w:sz w:val="24"/>
          <w:szCs w:val="24"/>
        </w:rPr>
        <w:t>“</w:t>
      </w:r>
      <w:r w:rsidR="00111728">
        <w:rPr>
          <w:rFonts w:asciiTheme="minorHAnsi" w:hAnsiTheme="minorHAnsi" w:cstheme="minorHAnsi"/>
          <w:b/>
          <w:bCs/>
          <w:sz w:val="24"/>
          <w:szCs w:val="24"/>
        </w:rPr>
        <w:t>Host Directed Medical Countermeasures</w:t>
      </w:r>
      <w:r w:rsidRPr="007F19D9">
        <w:rPr>
          <w:rFonts w:asciiTheme="minorHAnsi" w:hAnsiTheme="minorHAnsi" w:cstheme="minorHAnsi"/>
          <w:b/>
          <w:bCs/>
          <w:sz w:val="24"/>
          <w:szCs w:val="24"/>
        </w:rPr>
        <w:t>”</w:t>
      </w:r>
    </w:p>
    <w:p w14:paraId="0B269339" w14:textId="77777777" w:rsidR="00BC4189" w:rsidRPr="007F19D9" w:rsidRDefault="00BC4189" w:rsidP="00D36B73">
      <w:pPr>
        <w:spacing w:line="276" w:lineRule="auto"/>
        <w:ind w:left="360" w:right="440"/>
        <w:jc w:val="center"/>
        <w:rPr>
          <w:rFonts w:asciiTheme="minorHAnsi" w:hAnsiTheme="minorHAnsi" w:cstheme="minorHAnsi"/>
          <w:b/>
          <w:bCs/>
          <w:sz w:val="24"/>
          <w:szCs w:val="24"/>
        </w:rPr>
      </w:pPr>
    </w:p>
    <w:p w14:paraId="650FF8E8" w14:textId="77777777" w:rsidR="00D6296F" w:rsidRPr="007F19D9" w:rsidRDefault="00D6296F" w:rsidP="00D36B73">
      <w:pPr>
        <w:spacing w:line="276" w:lineRule="auto"/>
        <w:ind w:left="360" w:right="440"/>
        <w:jc w:val="center"/>
        <w:rPr>
          <w:rFonts w:asciiTheme="minorHAnsi" w:hAnsiTheme="minorHAnsi" w:cstheme="minorHAnsi"/>
          <w:b/>
          <w:bCs/>
          <w:sz w:val="24"/>
          <w:szCs w:val="24"/>
        </w:rPr>
      </w:pPr>
    </w:p>
    <w:p w14:paraId="61EABB49" w14:textId="77777777" w:rsidR="00BC4189" w:rsidRPr="007F19D9" w:rsidRDefault="00BC4189" w:rsidP="00D36B73">
      <w:pPr>
        <w:spacing w:line="276" w:lineRule="auto"/>
        <w:ind w:left="360" w:right="440"/>
        <w:jc w:val="center"/>
        <w:rPr>
          <w:rFonts w:asciiTheme="minorHAnsi" w:eastAsia="MS Mincho" w:hAnsiTheme="minorHAnsi" w:cstheme="minorHAnsi"/>
          <w:color w:val="000000" w:themeColor="text1"/>
          <w:sz w:val="24"/>
          <w:szCs w:val="24"/>
        </w:rPr>
      </w:pPr>
      <w:r w:rsidRPr="007F19D9">
        <w:rPr>
          <w:rFonts w:asciiTheme="minorHAnsi" w:eastAsia="MS Mincho" w:hAnsiTheme="minorHAnsi" w:cstheme="minorHAnsi"/>
          <w:color w:val="000000" w:themeColor="text1"/>
          <w:sz w:val="24"/>
          <w:szCs w:val="24"/>
        </w:rPr>
        <w:t>Issued by:</w:t>
      </w:r>
    </w:p>
    <w:p w14:paraId="29B31626" w14:textId="39415F40" w:rsidR="000B3D9E" w:rsidRPr="007F19D9" w:rsidRDefault="000B3D9E" w:rsidP="00D36B73">
      <w:pPr>
        <w:spacing w:line="276" w:lineRule="auto"/>
        <w:ind w:left="360" w:right="440"/>
        <w:jc w:val="center"/>
        <w:rPr>
          <w:rFonts w:asciiTheme="minorHAnsi" w:eastAsia="MS Mincho" w:hAnsiTheme="minorHAnsi" w:cstheme="minorHAnsi"/>
          <w:color w:val="000000" w:themeColor="text1"/>
          <w:sz w:val="24"/>
          <w:szCs w:val="24"/>
        </w:rPr>
      </w:pPr>
      <w:r w:rsidRPr="007F19D9">
        <w:rPr>
          <w:rFonts w:asciiTheme="minorHAnsi" w:eastAsia="MS Mincho" w:hAnsiTheme="minorHAnsi" w:cstheme="minorHAnsi"/>
          <w:color w:val="000000" w:themeColor="text1"/>
          <w:sz w:val="24"/>
          <w:szCs w:val="24"/>
        </w:rPr>
        <w:t>Advanced Technology International (ATI),</w:t>
      </w:r>
    </w:p>
    <w:p w14:paraId="538CD8AB" w14:textId="10344E12" w:rsidR="00D6296F" w:rsidRPr="007F19D9" w:rsidRDefault="006D445F" w:rsidP="00D36B73">
      <w:pPr>
        <w:spacing w:line="276" w:lineRule="auto"/>
        <w:ind w:left="360" w:right="440"/>
        <w:jc w:val="center"/>
        <w:rPr>
          <w:rFonts w:asciiTheme="minorHAnsi" w:eastAsia="MS Mincho" w:hAnsiTheme="minorHAnsi" w:cstheme="minorHAnsi"/>
          <w:color w:val="000000" w:themeColor="text1"/>
          <w:sz w:val="24"/>
          <w:szCs w:val="24"/>
        </w:rPr>
      </w:pPr>
      <w:r w:rsidRPr="007F19D9">
        <w:rPr>
          <w:rFonts w:asciiTheme="minorHAnsi" w:eastAsia="MS Mincho" w:hAnsiTheme="minorHAnsi" w:cstheme="minorHAnsi"/>
          <w:color w:val="000000" w:themeColor="text1"/>
          <w:sz w:val="24"/>
          <w:szCs w:val="24"/>
        </w:rPr>
        <w:t>Medical CBRN Defense</w:t>
      </w:r>
      <w:r w:rsidR="00EA3CBD" w:rsidRPr="007F19D9">
        <w:rPr>
          <w:rFonts w:asciiTheme="minorHAnsi" w:eastAsia="MS Mincho" w:hAnsiTheme="minorHAnsi" w:cstheme="minorHAnsi"/>
          <w:color w:val="000000" w:themeColor="text1"/>
          <w:sz w:val="24"/>
          <w:szCs w:val="24"/>
        </w:rPr>
        <w:t xml:space="preserve"> Consortium</w:t>
      </w:r>
    </w:p>
    <w:p w14:paraId="6B8E17C5" w14:textId="14ABF64E" w:rsidR="00D6296F" w:rsidRPr="007F19D9" w:rsidRDefault="00D6296F" w:rsidP="00D36B73">
      <w:pPr>
        <w:spacing w:line="276" w:lineRule="auto"/>
        <w:ind w:left="360" w:right="440"/>
        <w:jc w:val="center"/>
        <w:rPr>
          <w:rFonts w:asciiTheme="minorHAnsi" w:eastAsia="MS Mincho" w:hAnsiTheme="minorHAnsi" w:cstheme="minorHAnsi"/>
          <w:color w:val="000000" w:themeColor="text1"/>
          <w:sz w:val="24"/>
          <w:szCs w:val="24"/>
        </w:rPr>
      </w:pPr>
      <w:r w:rsidRPr="007F19D9">
        <w:rPr>
          <w:rFonts w:asciiTheme="minorHAnsi" w:eastAsia="MS Mincho" w:hAnsiTheme="minorHAnsi" w:cstheme="minorHAnsi"/>
          <w:color w:val="000000" w:themeColor="text1"/>
          <w:sz w:val="24"/>
          <w:szCs w:val="24"/>
        </w:rPr>
        <w:t>315 Sigma Drive</w:t>
      </w:r>
    </w:p>
    <w:p w14:paraId="48B27C3F" w14:textId="2414CD6D" w:rsidR="00D6296F" w:rsidRPr="007F19D9" w:rsidRDefault="00D6296F" w:rsidP="00D36B73">
      <w:pPr>
        <w:spacing w:line="276" w:lineRule="auto"/>
        <w:ind w:left="360" w:right="440"/>
        <w:jc w:val="center"/>
        <w:rPr>
          <w:rFonts w:asciiTheme="minorHAnsi" w:eastAsia="MS Mincho" w:hAnsiTheme="minorHAnsi" w:cstheme="minorHAnsi"/>
          <w:color w:val="000000" w:themeColor="text1"/>
          <w:sz w:val="24"/>
          <w:szCs w:val="24"/>
        </w:rPr>
      </w:pPr>
      <w:r w:rsidRPr="007F19D9">
        <w:rPr>
          <w:rFonts w:asciiTheme="minorHAnsi" w:eastAsia="MS Mincho" w:hAnsiTheme="minorHAnsi" w:cstheme="minorHAnsi"/>
          <w:color w:val="000000" w:themeColor="text1"/>
          <w:sz w:val="24"/>
          <w:szCs w:val="24"/>
        </w:rPr>
        <w:t>Summerville, SC 29486</w:t>
      </w:r>
    </w:p>
    <w:p w14:paraId="1EBC1171" w14:textId="77777777" w:rsidR="00D6296F" w:rsidRPr="007F19D9" w:rsidRDefault="00D6296F" w:rsidP="00D36B73">
      <w:pPr>
        <w:spacing w:line="276" w:lineRule="auto"/>
        <w:ind w:left="360" w:right="440"/>
        <w:jc w:val="center"/>
        <w:rPr>
          <w:rFonts w:asciiTheme="minorHAnsi" w:eastAsia="MS Mincho" w:hAnsiTheme="minorHAnsi" w:cstheme="minorHAnsi"/>
          <w:color w:val="000000" w:themeColor="text1"/>
          <w:sz w:val="24"/>
          <w:szCs w:val="24"/>
        </w:rPr>
      </w:pPr>
    </w:p>
    <w:p w14:paraId="336CB06B" w14:textId="77777777" w:rsidR="00D6296F" w:rsidRPr="007F19D9" w:rsidRDefault="00D6296F" w:rsidP="00931A2D">
      <w:pPr>
        <w:spacing w:line="276" w:lineRule="auto"/>
        <w:ind w:right="440"/>
        <w:rPr>
          <w:rFonts w:asciiTheme="minorHAnsi" w:eastAsia="MS Mincho" w:hAnsiTheme="minorHAnsi" w:cstheme="minorHAnsi"/>
          <w:color w:val="000000" w:themeColor="text1"/>
          <w:sz w:val="24"/>
          <w:szCs w:val="24"/>
        </w:rPr>
      </w:pPr>
    </w:p>
    <w:p w14:paraId="4E206239" w14:textId="33111CB1" w:rsidR="00D6296F" w:rsidRPr="007F19D9" w:rsidRDefault="00D6296F" w:rsidP="00D36B73">
      <w:pPr>
        <w:spacing w:line="276" w:lineRule="auto"/>
        <w:ind w:left="360" w:right="440"/>
        <w:jc w:val="center"/>
        <w:rPr>
          <w:rFonts w:asciiTheme="minorHAnsi" w:eastAsia="MS Mincho" w:hAnsiTheme="minorHAnsi" w:cstheme="minorHAnsi"/>
          <w:b/>
          <w:bCs/>
          <w:color w:val="000000" w:themeColor="text1"/>
          <w:sz w:val="24"/>
          <w:szCs w:val="24"/>
        </w:rPr>
      </w:pPr>
      <w:r w:rsidRPr="007F19D9">
        <w:rPr>
          <w:rFonts w:asciiTheme="minorHAnsi" w:eastAsia="MS Mincho" w:hAnsiTheme="minorHAnsi" w:cstheme="minorHAnsi"/>
          <w:b/>
          <w:bCs/>
          <w:color w:val="000000" w:themeColor="text1"/>
          <w:sz w:val="24"/>
          <w:szCs w:val="24"/>
        </w:rPr>
        <w:t xml:space="preserve">Request Issue Date: </w:t>
      </w:r>
      <w:r w:rsidR="00EA3CBD" w:rsidRPr="00B6359C">
        <w:rPr>
          <w:rFonts w:asciiTheme="minorHAnsi" w:eastAsia="MS Mincho" w:hAnsiTheme="minorHAnsi" w:cstheme="minorHAnsi"/>
          <w:b/>
          <w:bCs/>
          <w:color w:val="000000" w:themeColor="text1"/>
          <w:sz w:val="24"/>
          <w:szCs w:val="24"/>
        </w:rPr>
        <w:t>M</w:t>
      </w:r>
      <w:r w:rsidR="00B6359C" w:rsidRPr="00B6359C">
        <w:rPr>
          <w:rFonts w:asciiTheme="minorHAnsi" w:eastAsia="MS Mincho" w:hAnsiTheme="minorHAnsi" w:cstheme="minorHAnsi"/>
          <w:b/>
          <w:bCs/>
          <w:color w:val="000000" w:themeColor="text1"/>
          <w:sz w:val="24"/>
          <w:szCs w:val="24"/>
        </w:rPr>
        <w:t>arch 26</w:t>
      </w:r>
      <w:r w:rsidRPr="00B6359C">
        <w:rPr>
          <w:rFonts w:asciiTheme="minorHAnsi" w:eastAsia="MS Mincho" w:hAnsiTheme="minorHAnsi" w:cstheme="minorHAnsi"/>
          <w:b/>
          <w:bCs/>
          <w:color w:val="000000" w:themeColor="text1"/>
          <w:sz w:val="24"/>
          <w:szCs w:val="24"/>
        </w:rPr>
        <w:t xml:space="preserve">, </w:t>
      </w:r>
      <w:r w:rsidR="00EA3CBD" w:rsidRPr="00B6359C">
        <w:rPr>
          <w:rFonts w:asciiTheme="minorHAnsi" w:eastAsia="MS Mincho" w:hAnsiTheme="minorHAnsi" w:cstheme="minorHAnsi"/>
          <w:b/>
          <w:bCs/>
          <w:color w:val="000000" w:themeColor="text1"/>
          <w:sz w:val="24"/>
          <w:szCs w:val="24"/>
        </w:rPr>
        <w:t>2026</w:t>
      </w:r>
    </w:p>
    <w:p w14:paraId="2C3924A3" w14:textId="77777777" w:rsidR="00D6296F" w:rsidRPr="007F19D9" w:rsidRDefault="00D6296F" w:rsidP="00931A2D">
      <w:pPr>
        <w:spacing w:line="276" w:lineRule="auto"/>
        <w:ind w:right="440"/>
        <w:rPr>
          <w:rFonts w:asciiTheme="minorHAnsi" w:eastAsia="MS Mincho" w:hAnsiTheme="minorHAnsi" w:cstheme="minorHAnsi"/>
          <w:color w:val="000000" w:themeColor="text1"/>
          <w:sz w:val="24"/>
          <w:szCs w:val="24"/>
        </w:rPr>
      </w:pPr>
    </w:p>
    <w:p w14:paraId="3A1FE1AA" w14:textId="3A111B0B" w:rsidR="00D6296F" w:rsidRPr="007F19D9" w:rsidRDefault="00813078" w:rsidP="00D36B73">
      <w:pPr>
        <w:spacing w:line="276" w:lineRule="auto"/>
        <w:ind w:left="360" w:right="440"/>
        <w:jc w:val="center"/>
        <w:rPr>
          <w:rFonts w:asciiTheme="minorHAnsi" w:eastAsia="MS Mincho" w:hAnsiTheme="minorHAnsi" w:cstheme="minorHAnsi"/>
          <w:b/>
          <w:bCs/>
          <w:color w:val="000000" w:themeColor="text1"/>
          <w:sz w:val="24"/>
          <w:szCs w:val="24"/>
        </w:rPr>
      </w:pPr>
      <w:r w:rsidRPr="007F19D9">
        <w:rPr>
          <w:rFonts w:asciiTheme="minorHAnsi" w:eastAsia="MS Mincho" w:hAnsiTheme="minorHAnsi" w:cstheme="minorHAnsi"/>
          <w:b/>
          <w:bCs/>
          <w:color w:val="000000" w:themeColor="text1"/>
          <w:sz w:val="24"/>
          <w:szCs w:val="24"/>
        </w:rPr>
        <w:t>Responses</w:t>
      </w:r>
      <w:r w:rsidR="00D6296F" w:rsidRPr="007F19D9">
        <w:rPr>
          <w:rFonts w:asciiTheme="minorHAnsi" w:eastAsia="MS Mincho" w:hAnsiTheme="minorHAnsi" w:cstheme="minorHAnsi"/>
          <w:b/>
          <w:bCs/>
          <w:color w:val="000000" w:themeColor="text1"/>
          <w:sz w:val="24"/>
          <w:szCs w:val="24"/>
        </w:rPr>
        <w:t xml:space="preserve"> Due Date: </w:t>
      </w:r>
      <w:r w:rsidR="006B74A0" w:rsidRPr="00E7215F">
        <w:rPr>
          <w:rFonts w:asciiTheme="minorHAnsi" w:eastAsia="MS Mincho" w:hAnsiTheme="minorHAnsi" w:cstheme="minorHAnsi"/>
          <w:b/>
          <w:bCs/>
          <w:color w:val="000000" w:themeColor="text1"/>
          <w:sz w:val="24"/>
          <w:szCs w:val="24"/>
        </w:rPr>
        <w:t>April 17, 2026</w:t>
      </w:r>
    </w:p>
    <w:p w14:paraId="7F90E2D4" w14:textId="30CCC149" w:rsidR="00BC4189" w:rsidRPr="007F19D9" w:rsidRDefault="00D6296F" w:rsidP="00D36B73">
      <w:pPr>
        <w:spacing w:line="276" w:lineRule="auto"/>
        <w:ind w:left="360" w:right="440"/>
        <w:jc w:val="center"/>
        <w:rPr>
          <w:rFonts w:asciiTheme="minorHAnsi" w:eastAsia="MS Mincho" w:hAnsiTheme="minorHAnsi" w:cstheme="minorHAnsi"/>
          <w:iCs/>
          <w:color w:val="000000" w:themeColor="text1"/>
          <w:sz w:val="24"/>
          <w:szCs w:val="24"/>
        </w:rPr>
      </w:pPr>
      <w:r w:rsidRPr="007F19D9">
        <w:rPr>
          <w:rFonts w:asciiTheme="minorHAnsi" w:eastAsia="MS Mincho" w:hAnsiTheme="minorHAnsi" w:cstheme="minorHAnsi"/>
          <w:color w:val="000000" w:themeColor="text1"/>
          <w:sz w:val="24"/>
          <w:szCs w:val="24"/>
        </w:rPr>
        <w:t>Noon Eastern Time</w:t>
      </w:r>
    </w:p>
    <w:p w14:paraId="745ADF71" w14:textId="77777777" w:rsidR="00BC4189" w:rsidRPr="007F19D9" w:rsidRDefault="00BC4189" w:rsidP="001225A7">
      <w:pPr>
        <w:spacing w:line="276" w:lineRule="auto"/>
        <w:ind w:left="360" w:right="440"/>
        <w:jc w:val="both"/>
        <w:rPr>
          <w:rFonts w:asciiTheme="minorHAnsi" w:eastAsia="MS Mincho" w:hAnsiTheme="minorHAnsi" w:cstheme="minorHAnsi"/>
          <w:b/>
          <w:i/>
          <w:color w:val="000000" w:themeColor="text1"/>
          <w:sz w:val="24"/>
          <w:szCs w:val="24"/>
          <w:u w:val="single"/>
        </w:rPr>
      </w:pPr>
    </w:p>
    <w:p w14:paraId="40EE25F2" w14:textId="77777777" w:rsidR="00C93F66" w:rsidRPr="007F19D9" w:rsidRDefault="00C93F66" w:rsidP="001225A7">
      <w:pPr>
        <w:spacing w:line="276" w:lineRule="auto"/>
        <w:ind w:left="360" w:right="440"/>
        <w:jc w:val="both"/>
        <w:rPr>
          <w:rFonts w:asciiTheme="minorHAnsi" w:eastAsia="MS Mincho" w:hAnsiTheme="minorHAnsi" w:cstheme="minorHAnsi"/>
          <w:b/>
          <w:i/>
          <w:color w:val="000000" w:themeColor="text1"/>
          <w:sz w:val="24"/>
          <w:szCs w:val="24"/>
          <w:u w:val="single"/>
        </w:rPr>
      </w:pPr>
    </w:p>
    <w:p w14:paraId="5661D977" w14:textId="7442A393" w:rsidR="00BC4189" w:rsidRPr="007F19D9" w:rsidRDefault="00F8423A" w:rsidP="002A59A5">
      <w:pPr>
        <w:spacing w:line="276" w:lineRule="auto"/>
        <w:ind w:left="360" w:right="440"/>
        <w:jc w:val="center"/>
        <w:rPr>
          <w:rFonts w:asciiTheme="minorHAnsi" w:hAnsiTheme="minorHAnsi" w:cstheme="minorHAnsi"/>
          <w:b/>
          <w:bCs/>
          <w:sz w:val="24"/>
          <w:szCs w:val="24"/>
        </w:rPr>
      </w:pPr>
      <w:r w:rsidRPr="007F19D9">
        <w:rPr>
          <w:rFonts w:asciiTheme="minorHAnsi" w:hAnsiTheme="minorHAnsi" w:cstheme="minorHAnsi"/>
          <w:b/>
          <w:bCs/>
          <w:sz w:val="24"/>
          <w:szCs w:val="24"/>
        </w:rPr>
        <w:t>DISCLAIMER</w:t>
      </w:r>
    </w:p>
    <w:p w14:paraId="7B11EE61" w14:textId="02C2EFD0" w:rsidR="00BC4189" w:rsidRPr="007F19D9" w:rsidRDefault="00F8423A" w:rsidP="00931A2D">
      <w:pPr>
        <w:spacing w:line="276" w:lineRule="auto"/>
        <w:ind w:left="360" w:right="440"/>
        <w:jc w:val="both"/>
        <w:rPr>
          <w:rFonts w:asciiTheme="minorHAnsi" w:hAnsiTheme="minorHAnsi" w:cstheme="minorHAnsi"/>
          <w:sz w:val="24"/>
          <w:szCs w:val="24"/>
        </w:rPr>
      </w:pPr>
      <w:r w:rsidRPr="007F19D9">
        <w:rPr>
          <w:rFonts w:asciiTheme="minorHAnsi" w:hAnsiTheme="minorHAnsi" w:cstheme="minorHAnsi"/>
          <w:b/>
          <w:bCs/>
          <w:sz w:val="24"/>
          <w:szCs w:val="24"/>
        </w:rPr>
        <w:t xml:space="preserve">This is an information request only. </w:t>
      </w:r>
      <w:r w:rsidRPr="007F19D9">
        <w:rPr>
          <w:rFonts w:asciiTheme="minorHAnsi" w:hAnsiTheme="minorHAnsi" w:cstheme="minorHAnsi"/>
          <w:sz w:val="24"/>
          <w:szCs w:val="24"/>
        </w:rPr>
        <w:t>This request is issued solely for information and planning purposes – it does not constitute a Request for Proposal (RFP) or a promise to issue an RFP in the future. Solicitations are not available currently. This notice does not constitute a commitment by the United States Government to contract for any supply or service whatsoever.</w:t>
      </w:r>
    </w:p>
    <w:p w14:paraId="08EF5EAF" w14:textId="77777777" w:rsidR="00BC4189" w:rsidRPr="007F19D9" w:rsidRDefault="00BC4189" w:rsidP="008E4FCE">
      <w:pPr>
        <w:spacing w:line="276" w:lineRule="auto"/>
        <w:ind w:left="360" w:right="440"/>
        <w:jc w:val="both"/>
        <w:rPr>
          <w:rFonts w:asciiTheme="minorHAnsi" w:hAnsiTheme="minorHAnsi" w:cstheme="minorHAnsi"/>
          <w:b/>
          <w:sz w:val="24"/>
          <w:szCs w:val="24"/>
        </w:rPr>
      </w:pPr>
      <w:r w:rsidRPr="007F19D9">
        <w:rPr>
          <w:rFonts w:asciiTheme="minorHAnsi" w:hAnsiTheme="minorHAnsi" w:cstheme="minorHAnsi"/>
          <w:b/>
          <w:sz w:val="24"/>
          <w:szCs w:val="24"/>
        </w:rPr>
        <w:br w:type="page"/>
      </w:r>
    </w:p>
    <w:p w14:paraId="1FA586F5" w14:textId="381CD9E9" w:rsidR="00955ADA" w:rsidRPr="007F19D9" w:rsidRDefault="00955ADA" w:rsidP="00493BEA">
      <w:pPr>
        <w:spacing w:after="160" w:line="276" w:lineRule="auto"/>
        <w:ind w:left="360" w:right="446"/>
        <w:jc w:val="both"/>
        <w:rPr>
          <w:rFonts w:asciiTheme="minorHAnsi" w:hAnsiTheme="minorHAnsi" w:cstheme="minorHAnsi"/>
          <w:b/>
          <w:bCs/>
          <w:sz w:val="24"/>
          <w:szCs w:val="24"/>
          <w:u w:val="single"/>
        </w:rPr>
      </w:pPr>
      <w:r w:rsidRPr="007F19D9">
        <w:rPr>
          <w:rFonts w:asciiTheme="minorHAnsi" w:hAnsiTheme="minorHAnsi" w:cstheme="minorHAnsi"/>
          <w:b/>
          <w:bCs/>
          <w:sz w:val="24"/>
          <w:szCs w:val="24"/>
          <w:u w:val="single"/>
        </w:rPr>
        <w:lastRenderedPageBreak/>
        <w:t>Purpose:</w:t>
      </w:r>
    </w:p>
    <w:p w14:paraId="014EF62B" w14:textId="77777777" w:rsidR="00FB0E6F" w:rsidRPr="00FB0E6F" w:rsidRDefault="00FB0E6F" w:rsidP="00FB0E6F">
      <w:pPr>
        <w:spacing w:after="160" w:line="336" w:lineRule="atLeast"/>
        <w:ind w:left="360" w:right="446"/>
        <w:jc w:val="both"/>
        <w:rPr>
          <w:rFonts w:asciiTheme="minorHAnsi" w:hAnsiTheme="minorHAnsi" w:cstheme="minorHAnsi"/>
          <w:sz w:val="24"/>
          <w:szCs w:val="24"/>
        </w:rPr>
      </w:pPr>
      <w:r w:rsidRPr="00FB0E6F">
        <w:rPr>
          <w:rFonts w:asciiTheme="minorHAnsi" w:hAnsiTheme="minorHAnsi" w:cstheme="minorHAnsi"/>
          <w:sz w:val="24"/>
          <w:szCs w:val="24"/>
        </w:rPr>
        <w:t>Capability Program Executive for Chemical, Biological, Radiological and Nuclear Defense (</w:t>
      </w:r>
      <w:hyperlink r:id="rId13">
        <w:r w:rsidRPr="00FB0E6F">
          <w:rPr>
            <w:rStyle w:val="Hyperlink"/>
            <w:rFonts w:asciiTheme="minorHAnsi" w:hAnsiTheme="minorHAnsi" w:cstheme="minorHAnsi"/>
            <w:sz w:val="24"/>
            <w:szCs w:val="24"/>
          </w:rPr>
          <w:t>CPE CBRND</w:t>
        </w:r>
      </w:hyperlink>
      <w:r w:rsidRPr="00FB0E6F">
        <w:rPr>
          <w:rFonts w:asciiTheme="minorHAnsi" w:hAnsiTheme="minorHAnsi" w:cstheme="minorHAnsi"/>
          <w:sz w:val="24"/>
          <w:szCs w:val="24"/>
        </w:rPr>
        <w:t>) invites you to collaborate with us in a critical mission: to develop the next generation of threat agnostic host-directed medical countermeasures (MCMs) that will protect the warfighter from chemical, biological, radiological, and nuclear (CBRN) threats.</w:t>
      </w:r>
    </w:p>
    <w:p w14:paraId="26A6CF44" w14:textId="4585A986" w:rsidR="00502529" w:rsidRPr="00502529" w:rsidRDefault="00141C54" w:rsidP="00141C54">
      <w:pPr>
        <w:spacing w:after="160" w:line="336" w:lineRule="atLeast"/>
        <w:ind w:left="360" w:right="446"/>
        <w:jc w:val="both"/>
        <w:rPr>
          <w:rFonts w:asciiTheme="minorHAnsi" w:hAnsiTheme="minorHAnsi" w:cstheme="minorHAnsi"/>
          <w:sz w:val="24"/>
          <w:szCs w:val="24"/>
        </w:rPr>
      </w:pPr>
      <w:r w:rsidRPr="00141C54">
        <w:rPr>
          <w:rFonts w:asciiTheme="minorHAnsi" w:hAnsiTheme="minorHAnsi" w:cstheme="minorHAnsi"/>
          <w:sz w:val="24"/>
          <w:szCs w:val="24"/>
        </w:rPr>
        <w:t>This RFI is your opportunity to help shape the future of military medicine and contribute directly to the readiness and resilience of our armed forces. The goal is to develop a new generation of host-directed therapeutics that enable the body to recover from physiological impacts and maintain operational effectiveness under duress. This creates a prime opportunity for innovative companies to align their pipelines with a forward-looking program. By targeting common pathways of injury, a single therapeutic can create a dual-use paradigm, treating both CBRN exposure and conventional critical care conditions.</w:t>
      </w:r>
    </w:p>
    <w:p w14:paraId="3619DA5B" w14:textId="686A1813" w:rsidR="005278CA" w:rsidRPr="007F19D9" w:rsidRDefault="00502529" w:rsidP="00502529">
      <w:pPr>
        <w:spacing w:line="336" w:lineRule="atLeast"/>
        <w:ind w:left="360" w:right="440"/>
        <w:jc w:val="both"/>
        <w:rPr>
          <w:rFonts w:asciiTheme="minorHAnsi" w:hAnsiTheme="minorHAnsi" w:cstheme="minorHAnsi"/>
          <w:b/>
          <w:bCs/>
          <w:sz w:val="24"/>
          <w:szCs w:val="24"/>
        </w:rPr>
      </w:pPr>
      <w:r w:rsidRPr="007F19D9">
        <w:rPr>
          <w:rFonts w:asciiTheme="minorHAnsi" w:hAnsiTheme="minorHAnsi" w:cstheme="minorHAnsi"/>
          <w:sz w:val="24"/>
          <w:szCs w:val="24"/>
        </w:rPr>
        <w:t xml:space="preserve">Disclaimer: </w:t>
      </w:r>
      <w:r w:rsidRPr="007F19D9">
        <w:rPr>
          <w:rFonts w:asciiTheme="minorHAnsi" w:hAnsiTheme="minorHAnsi" w:cstheme="minorHAnsi"/>
          <w:i/>
          <w:iCs/>
          <w:sz w:val="24"/>
          <w:szCs w:val="24"/>
        </w:rPr>
        <w:t xml:space="preserve">This is a Request for Information (RFI) for planning purposes only. It is not to be construed as a commitment by the Government, nor will the Government pay for the information solicited. No solicitation document exists or is guaranteed to be issues </w:t>
      </w:r>
      <w:proofErr w:type="gramStart"/>
      <w:r w:rsidRPr="007F19D9">
        <w:rPr>
          <w:rFonts w:asciiTheme="minorHAnsi" w:hAnsiTheme="minorHAnsi" w:cstheme="minorHAnsi"/>
          <w:i/>
          <w:iCs/>
          <w:sz w:val="24"/>
          <w:szCs w:val="24"/>
        </w:rPr>
        <w:t>as a result of</w:t>
      </w:r>
      <w:proofErr w:type="gramEnd"/>
      <w:r w:rsidRPr="007F19D9">
        <w:rPr>
          <w:rFonts w:asciiTheme="minorHAnsi" w:hAnsiTheme="minorHAnsi" w:cstheme="minorHAnsi"/>
          <w:i/>
          <w:iCs/>
          <w:sz w:val="24"/>
          <w:szCs w:val="24"/>
        </w:rPr>
        <w:t xml:space="preserve"> this RFI</w:t>
      </w:r>
    </w:p>
    <w:p w14:paraId="5F3FB952" w14:textId="77777777" w:rsidR="00D1611C" w:rsidRPr="007F19D9" w:rsidRDefault="00D1611C" w:rsidP="00E31D14">
      <w:pPr>
        <w:spacing w:line="336" w:lineRule="atLeast"/>
        <w:ind w:left="360" w:right="440"/>
        <w:jc w:val="both"/>
        <w:rPr>
          <w:rFonts w:asciiTheme="minorHAnsi" w:hAnsiTheme="minorHAnsi" w:cstheme="minorHAnsi"/>
          <w:sz w:val="24"/>
          <w:szCs w:val="24"/>
        </w:rPr>
      </w:pPr>
    </w:p>
    <w:p w14:paraId="0E6E7233" w14:textId="19D69AD5" w:rsidR="00C05D47" w:rsidRPr="007F19D9" w:rsidRDefault="00D1611C" w:rsidP="00C431FE">
      <w:pPr>
        <w:spacing w:after="160" w:line="276" w:lineRule="auto"/>
        <w:ind w:left="360" w:right="446"/>
        <w:jc w:val="both"/>
        <w:rPr>
          <w:rFonts w:asciiTheme="minorHAnsi" w:hAnsiTheme="minorHAnsi" w:cstheme="minorHAnsi"/>
          <w:b/>
          <w:bCs/>
          <w:sz w:val="24"/>
          <w:szCs w:val="24"/>
          <w:u w:val="single"/>
        </w:rPr>
      </w:pPr>
      <w:r w:rsidRPr="007F19D9">
        <w:rPr>
          <w:rFonts w:asciiTheme="minorHAnsi" w:hAnsiTheme="minorHAnsi" w:cstheme="minorHAnsi"/>
          <w:b/>
          <w:bCs/>
          <w:sz w:val="24"/>
          <w:szCs w:val="24"/>
          <w:u w:val="single"/>
        </w:rPr>
        <w:t>Requested Information of Interest:</w:t>
      </w:r>
    </w:p>
    <w:p w14:paraId="32CBA0DB" w14:textId="77777777" w:rsidR="00084BD6" w:rsidRPr="00084BD6" w:rsidRDefault="00084BD6" w:rsidP="00084BD6">
      <w:pPr>
        <w:spacing w:after="160" w:line="336" w:lineRule="atLeast"/>
        <w:ind w:left="360"/>
        <w:rPr>
          <w:rFonts w:asciiTheme="minorHAnsi" w:hAnsiTheme="minorHAnsi" w:cstheme="minorHAnsi"/>
          <w:sz w:val="24"/>
          <w:szCs w:val="24"/>
        </w:rPr>
      </w:pPr>
      <w:r w:rsidRPr="00084BD6">
        <w:rPr>
          <w:rFonts w:asciiTheme="minorHAnsi" w:hAnsiTheme="minorHAnsi" w:cstheme="minorHAnsi"/>
          <w:sz w:val="24"/>
          <w:szCs w:val="24"/>
        </w:rPr>
        <w:t xml:space="preserve">CPE CBRND is conducting essential market research for the </w:t>
      </w:r>
      <w:r w:rsidRPr="00084BD6">
        <w:rPr>
          <w:rFonts w:asciiTheme="minorHAnsi" w:hAnsiTheme="minorHAnsi" w:cstheme="minorHAnsi"/>
          <w:b/>
          <w:bCs/>
          <w:sz w:val="24"/>
          <w:szCs w:val="24"/>
        </w:rPr>
        <w:t xml:space="preserve">Host-Directed Therapeutics (HD TX) </w:t>
      </w:r>
      <w:r w:rsidRPr="00084BD6">
        <w:rPr>
          <w:rFonts w:asciiTheme="minorHAnsi" w:hAnsiTheme="minorHAnsi" w:cstheme="minorHAnsi"/>
          <w:sz w:val="24"/>
          <w:szCs w:val="24"/>
        </w:rPr>
        <w:t xml:space="preserve">program, a new initiative expected to launch in Fiscal Year 2027. This program is dedicated to identifying and advancing mature, threat-agnostic MCMs that strengthen the warfighter’s own physiological systems. CPE CBRN will be focused on developing and delivering broad-spectrum MCMs that help meet operational and mission needs across the conflict of continuum. The goal is to create a resilient force, capable of withstanding, mitigating, and recovering from the complex injuries caused by CBRN threats, some of which are outlined in the </w:t>
      </w:r>
      <w:hyperlink r:id="rId14">
        <w:r w:rsidRPr="00084BD6">
          <w:rPr>
            <w:rStyle w:val="Hyperlink"/>
            <w:rFonts w:asciiTheme="minorHAnsi" w:hAnsiTheme="minorHAnsi" w:cstheme="minorHAnsi"/>
            <w:sz w:val="24"/>
            <w:szCs w:val="24"/>
          </w:rPr>
          <w:t>Medical Management of Biologic Casualties Handbook</w:t>
        </w:r>
      </w:hyperlink>
      <w:r w:rsidRPr="00084BD6">
        <w:rPr>
          <w:rFonts w:asciiTheme="minorHAnsi" w:hAnsiTheme="minorHAnsi" w:cstheme="minorHAnsi"/>
          <w:sz w:val="24"/>
          <w:szCs w:val="24"/>
        </w:rPr>
        <w:t xml:space="preserve">,  </w:t>
      </w:r>
      <w:hyperlink r:id="rId15" w:history="1">
        <w:r w:rsidRPr="00084BD6">
          <w:rPr>
            <w:rStyle w:val="Hyperlink"/>
            <w:rFonts w:asciiTheme="minorHAnsi" w:hAnsiTheme="minorHAnsi" w:cstheme="minorHAnsi"/>
            <w:sz w:val="24"/>
            <w:szCs w:val="24"/>
          </w:rPr>
          <w:t>Medical Consequences of Radiological and Nuclear Warfare</w:t>
        </w:r>
      </w:hyperlink>
      <w:r w:rsidRPr="00084BD6">
        <w:rPr>
          <w:rFonts w:asciiTheme="minorHAnsi" w:hAnsiTheme="minorHAnsi" w:cstheme="minorHAnsi"/>
          <w:sz w:val="24"/>
          <w:szCs w:val="24"/>
        </w:rPr>
        <w:t xml:space="preserve">, and  </w:t>
      </w:r>
      <w:hyperlink r:id="rId16" w:history="1">
        <w:r w:rsidRPr="00084BD6">
          <w:rPr>
            <w:rStyle w:val="Hyperlink"/>
            <w:rFonts w:asciiTheme="minorHAnsi" w:hAnsiTheme="minorHAnsi" w:cstheme="minorHAnsi"/>
            <w:sz w:val="24"/>
            <w:szCs w:val="24"/>
          </w:rPr>
          <w:t>Medical Aspects of Chemical Warfare</w:t>
        </w:r>
      </w:hyperlink>
      <w:r w:rsidRPr="00084BD6">
        <w:rPr>
          <w:rFonts w:asciiTheme="minorHAnsi" w:hAnsiTheme="minorHAnsi" w:cstheme="minorHAnsi"/>
          <w:sz w:val="24"/>
          <w:szCs w:val="24"/>
        </w:rPr>
        <w:t xml:space="preserve">. </w:t>
      </w:r>
    </w:p>
    <w:p w14:paraId="48E6B4FE" w14:textId="77777777" w:rsidR="00084BD6" w:rsidRPr="00084BD6" w:rsidRDefault="00084BD6" w:rsidP="00084BD6">
      <w:pPr>
        <w:spacing w:after="160" w:line="336" w:lineRule="atLeast"/>
        <w:ind w:left="360"/>
        <w:rPr>
          <w:rFonts w:asciiTheme="minorHAnsi" w:hAnsiTheme="minorHAnsi" w:cstheme="minorHAnsi"/>
          <w:sz w:val="24"/>
          <w:szCs w:val="24"/>
        </w:rPr>
      </w:pPr>
      <w:r w:rsidRPr="00084BD6">
        <w:rPr>
          <w:rFonts w:asciiTheme="minorHAnsi" w:hAnsiTheme="minorHAnsi" w:cstheme="minorHAnsi"/>
          <w:sz w:val="24"/>
          <w:szCs w:val="24"/>
        </w:rPr>
        <w:t>We are seeking collaboration with industry who are developing innovative solutions that modulate the body’s response to injury and infection, rather than targeting a specific pathogen. We are particularly interested in candidates that fall into the following categories:</w:t>
      </w:r>
    </w:p>
    <w:p w14:paraId="55BA6065" w14:textId="77777777" w:rsidR="00084BD6" w:rsidRPr="00084BD6" w:rsidRDefault="00084BD6" w:rsidP="00084BD6">
      <w:pPr>
        <w:numPr>
          <w:ilvl w:val="0"/>
          <w:numId w:val="28"/>
        </w:numPr>
        <w:spacing w:after="160" w:line="336" w:lineRule="atLeast"/>
        <w:rPr>
          <w:rFonts w:asciiTheme="minorHAnsi" w:hAnsiTheme="minorHAnsi" w:cstheme="minorHAnsi"/>
          <w:sz w:val="24"/>
          <w:szCs w:val="24"/>
        </w:rPr>
      </w:pPr>
      <w:r w:rsidRPr="00084BD6">
        <w:rPr>
          <w:rFonts w:asciiTheme="minorHAnsi" w:hAnsiTheme="minorHAnsi" w:cstheme="minorHAnsi"/>
          <w:b/>
          <w:bCs/>
          <w:sz w:val="24"/>
          <w:szCs w:val="24"/>
        </w:rPr>
        <w:t xml:space="preserve">Immune System Modulators: </w:t>
      </w:r>
      <w:r w:rsidRPr="00084BD6">
        <w:rPr>
          <w:rFonts w:asciiTheme="minorHAnsi" w:hAnsiTheme="minorHAnsi" w:cstheme="minorHAnsi"/>
          <w:sz w:val="24"/>
          <w:szCs w:val="24"/>
        </w:rPr>
        <w:t>Therapeutics that enhance protective immunity, control hyper-inflammation (e.g., cytokine storms), or restore immune function.</w:t>
      </w:r>
    </w:p>
    <w:p w14:paraId="6A10E0A6" w14:textId="77777777" w:rsidR="00084BD6" w:rsidRDefault="00084BD6" w:rsidP="00084BD6">
      <w:pPr>
        <w:numPr>
          <w:ilvl w:val="0"/>
          <w:numId w:val="28"/>
        </w:numPr>
        <w:spacing w:after="160" w:line="336" w:lineRule="atLeast"/>
        <w:rPr>
          <w:rFonts w:asciiTheme="minorHAnsi" w:hAnsiTheme="minorHAnsi" w:cstheme="minorHAnsi"/>
          <w:sz w:val="24"/>
          <w:szCs w:val="24"/>
        </w:rPr>
      </w:pPr>
      <w:r w:rsidRPr="00084BD6">
        <w:rPr>
          <w:rFonts w:asciiTheme="minorHAnsi" w:hAnsiTheme="minorHAnsi" w:cstheme="minorHAnsi"/>
          <w:b/>
          <w:bCs/>
          <w:sz w:val="24"/>
          <w:szCs w:val="24"/>
        </w:rPr>
        <w:t>Cellular and Tissue Protection/Repair:</w:t>
      </w:r>
      <w:r w:rsidRPr="00084BD6">
        <w:rPr>
          <w:rFonts w:asciiTheme="minorHAnsi" w:hAnsiTheme="minorHAnsi" w:cstheme="minorHAnsi"/>
          <w:sz w:val="24"/>
          <w:szCs w:val="24"/>
        </w:rPr>
        <w:t xml:space="preserve"> Agents that protect critical organs by activating deoxyribonucleic acid (DNA) repair, reducing oxidative stress, stabilizing endothelial barriers, or preserving mitochondrial function.</w:t>
      </w:r>
    </w:p>
    <w:p w14:paraId="4FE646B2" w14:textId="7834A9B2" w:rsidR="00CF004F" w:rsidRPr="00084BD6" w:rsidRDefault="00CF004F" w:rsidP="00084BD6">
      <w:pPr>
        <w:numPr>
          <w:ilvl w:val="0"/>
          <w:numId w:val="28"/>
        </w:numPr>
        <w:spacing w:after="160" w:line="336" w:lineRule="atLeast"/>
        <w:rPr>
          <w:rFonts w:asciiTheme="minorHAnsi" w:hAnsiTheme="minorHAnsi" w:cstheme="minorHAnsi"/>
          <w:sz w:val="24"/>
          <w:szCs w:val="24"/>
        </w:rPr>
      </w:pPr>
      <w:r>
        <w:rPr>
          <w:rFonts w:asciiTheme="minorHAnsi" w:hAnsiTheme="minorHAnsi" w:cstheme="minorHAnsi"/>
          <w:b/>
          <w:bCs/>
          <w:sz w:val="24"/>
          <w:szCs w:val="24"/>
        </w:rPr>
        <w:t>Respiratory Stabilization:</w:t>
      </w:r>
      <w:r>
        <w:rPr>
          <w:rFonts w:asciiTheme="minorHAnsi" w:hAnsiTheme="minorHAnsi" w:cstheme="minorHAnsi"/>
          <w:sz w:val="24"/>
          <w:szCs w:val="24"/>
        </w:rPr>
        <w:t xml:space="preserve"> </w:t>
      </w:r>
      <w:r w:rsidR="0050517D" w:rsidRPr="0050517D">
        <w:rPr>
          <w:rFonts w:asciiTheme="minorHAnsi" w:hAnsiTheme="minorHAnsi" w:cstheme="minorHAnsi"/>
          <w:sz w:val="24"/>
          <w:szCs w:val="24"/>
        </w:rPr>
        <w:t>Therapeutics that enhance endothelial barrier integrity (preventing ARDS, capillary leak), or surfactant function preservation and alveolar repair.</w:t>
      </w:r>
    </w:p>
    <w:p w14:paraId="248737F8" w14:textId="77777777" w:rsidR="00084BD6" w:rsidRPr="00084BD6" w:rsidRDefault="00084BD6" w:rsidP="00084BD6">
      <w:pPr>
        <w:numPr>
          <w:ilvl w:val="0"/>
          <w:numId w:val="28"/>
        </w:numPr>
        <w:spacing w:after="160" w:line="336" w:lineRule="atLeast"/>
        <w:rPr>
          <w:rFonts w:asciiTheme="minorHAnsi" w:hAnsiTheme="minorHAnsi" w:cstheme="minorHAnsi"/>
          <w:sz w:val="24"/>
          <w:szCs w:val="24"/>
        </w:rPr>
      </w:pPr>
      <w:r w:rsidRPr="00084BD6">
        <w:rPr>
          <w:rFonts w:asciiTheme="minorHAnsi" w:hAnsiTheme="minorHAnsi" w:cstheme="minorHAnsi"/>
          <w:b/>
          <w:bCs/>
          <w:sz w:val="24"/>
          <w:szCs w:val="24"/>
        </w:rPr>
        <w:lastRenderedPageBreak/>
        <w:t>Neuroprotective Agents:</w:t>
      </w:r>
      <w:r w:rsidRPr="00084BD6">
        <w:rPr>
          <w:rFonts w:asciiTheme="minorHAnsi" w:hAnsiTheme="minorHAnsi" w:cstheme="minorHAnsi"/>
          <w:sz w:val="24"/>
          <w:szCs w:val="24"/>
        </w:rPr>
        <w:t xml:space="preserve"> Candidates that suppress neuroinflammation, mitigate seizures, or preserve cognitive function following exposures to neurotoxic agents.</w:t>
      </w:r>
    </w:p>
    <w:p w14:paraId="727ADBA4" w14:textId="77777777" w:rsidR="00084BD6" w:rsidRPr="00084BD6" w:rsidRDefault="00084BD6" w:rsidP="00084BD6">
      <w:pPr>
        <w:numPr>
          <w:ilvl w:val="0"/>
          <w:numId w:val="28"/>
        </w:numPr>
        <w:spacing w:after="160" w:line="336" w:lineRule="atLeast"/>
        <w:rPr>
          <w:rFonts w:asciiTheme="minorHAnsi" w:hAnsiTheme="minorHAnsi" w:cstheme="minorHAnsi"/>
          <w:sz w:val="24"/>
          <w:szCs w:val="24"/>
        </w:rPr>
      </w:pPr>
      <w:r w:rsidRPr="00084BD6">
        <w:rPr>
          <w:rFonts w:asciiTheme="minorHAnsi" w:hAnsiTheme="minorHAnsi" w:cstheme="minorHAnsi"/>
          <w:b/>
          <w:bCs/>
          <w:sz w:val="24"/>
          <w:szCs w:val="24"/>
        </w:rPr>
        <w:t>Hematologic and Vascular Stabilizers:</w:t>
      </w:r>
      <w:r w:rsidRPr="00084BD6">
        <w:rPr>
          <w:rFonts w:asciiTheme="minorHAnsi" w:hAnsiTheme="minorHAnsi" w:cstheme="minorHAnsi"/>
          <w:sz w:val="24"/>
          <w:szCs w:val="24"/>
        </w:rPr>
        <w:t xml:space="preserve"> Compounds that regulate coagulation, prevent vascular leakage, or support hematopoietic recovery after marrow injury.</w:t>
      </w:r>
    </w:p>
    <w:p w14:paraId="40EBDC1E" w14:textId="634074C6" w:rsidR="00493BEA" w:rsidRPr="007F19D9" w:rsidRDefault="00613CCE" w:rsidP="00613CCE">
      <w:pPr>
        <w:spacing w:after="160" w:line="336" w:lineRule="atLeast"/>
        <w:ind w:left="360"/>
        <w:rPr>
          <w:rFonts w:asciiTheme="minorHAnsi" w:hAnsiTheme="minorHAnsi" w:cstheme="minorHAnsi"/>
        </w:rPr>
      </w:pPr>
      <w:r w:rsidRPr="00613CCE">
        <w:rPr>
          <w:rFonts w:asciiTheme="minorHAnsi" w:hAnsiTheme="minorHAnsi" w:cstheme="minorHAnsi"/>
          <w:b/>
          <w:bCs/>
          <w:u w:val="single"/>
        </w:rPr>
        <w:t>We are seeking mature candidates with an established Phase I safety database. It is preferential if efficacy has been demonstrated either through a relevant Phase II study or in appropriate validated animal models under the FDA Animal Rule. The ideal candidate profile is as follows:</w:t>
      </w:r>
    </w:p>
    <w:p w14:paraId="413902CF" w14:textId="5A97D1C1" w:rsidR="00493BEA" w:rsidRPr="007F19D9" w:rsidRDefault="00686113" w:rsidP="00613CCE">
      <w:pPr>
        <w:spacing w:after="160" w:line="336" w:lineRule="atLeast"/>
        <w:ind w:firstLine="360"/>
        <w:rPr>
          <w:rFonts w:asciiTheme="minorHAnsi" w:hAnsiTheme="minorHAnsi" w:cstheme="minorHAnsi"/>
          <w:b/>
          <w:bCs/>
        </w:rPr>
      </w:pPr>
      <w:r w:rsidRPr="007F19D9">
        <w:rPr>
          <w:rFonts w:asciiTheme="minorHAnsi" w:hAnsiTheme="minorHAnsi" w:cstheme="minorHAnsi"/>
          <w:b/>
          <w:bCs/>
        </w:rPr>
        <w:t xml:space="preserve">TPP for </w:t>
      </w:r>
      <w:r w:rsidR="00613CCE">
        <w:rPr>
          <w:rFonts w:asciiTheme="minorHAnsi" w:hAnsiTheme="minorHAnsi" w:cstheme="minorHAnsi"/>
          <w:b/>
          <w:bCs/>
        </w:rPr>
        <w:t>Host-Directed Products</w:t>
      </w:r>
    </w:p>
    <w:p w14:paraId="771CD13C" w14:textId="77777777" w:rsidR="000A6558" w:rsidRDefault="000A6558" w:rsidP="000A6558">
      <w:pPr>
        <w:spacing w:after="160" w:line="336" w:lineRule="atLeast"/>
        <w:ind w:left="360"/>
        <w:rPr>
          <w:rFonts w:asciiTheme="minorHAnsi" w:hAnsiTheme="minorHAnsi" w:cstheme="minorHAnsi"/>
        </w:rPr>
      </w:pPr>
      <w:r w:rsidRPr="000A6558">
        <w:rPr>
          <w:rFonts w:asciiTheme="minorHAnsi" w:hAnsiTheme="minorHAnsi" w:cstheme="minorHAnsi"/>
        </w:rPr>
        <w:t>This profile targets products designed to engage the host to strengthen and stabilize critical physiological systems to withstand, mitigate, and recover from the biological, chemical, or radiological components of CBRN threats, irrespective of agent.</w:t>
      </w:r>
    </w:p>
    <w:tbl>
      <w:tblPr>
        <w:tblStyle w:val="TableGrid"/>
        <w:tblW w:w="0" w:type="auto"/>
        <w:jc w:val="center"/>
        <w:tblInd w:w="0" w:type="dxa"/>
        <w:tblLook w:val="04A0" w:firstRow="1" w:lastRow="0" w:firstColumn="1" w:lastColumn="0" w:noHBand="0" w:noVBand="1"/>
      </w:tblPr>
      <w:tblGrid>
        <w:gridCol w:w="1975"/>
        <w:gridCol w:w="7375"/>
      </w:tblGrid>
      <w:tr w:rsidR="0024405C" w14:paraId="7D2A4E57" w14:textId="77777777" w:rsidTr="0024405C">
        <w:trPr>
          <w:jc w:val="center"/>
        </w:trPr>
        <w:tc>
          <w:tcPr>
            <w:tcW w:w="1975" w:type="dxa"/>
          </w:tcPr>
          <w:p w14:paraId="68AFC8B0" w14:textId="77777777" w:rsidR="0024405C" w:rsidRPr="0024405C" w:rsidRDefault="0024405C" w:rsidP="00992A3B">
            <w:pPr>
              <w:rPr>
                <w:rFonts w:asciiTheme="minorHAnsi" w:hAnsiTheme="minorHAnsi" w:cstheme="minorHAnsi"/>
                <w:b/>
                <w:bCs/>
                <w:sz w:val="22"/>
                <w:szCs w:val="22"/>
              </w:rPr>
            </w:pPr>
            <w:r w:rsidRPr="0024405C">
              <w:rPr>
                <w:rFonts w:asciiTheme="minorHAnsi" w:hAnsiTheme="minorHAnsi" w:cstheme="minorHAnsi"/>
                <w:b/>
                <w:bCs/>
                <w:sz w:val="22"/>
                <w:szCs w:val="22"/>
              </w:rPr>
              <w:t>Feature</w:t>
            </w:r>
          </w:p>
        </w:tc>
        <w:tc>
          <w:tcPr>
            <w:tcW w:w="7375" w:type="dxa"/>
          </w:tcPr>
          <w:p w14:paraId="3AB2EC91" w14:textId="77777777" w:rsidR="0024405C" w:rsidRPr="0024405C" w:rsidRDefault="0024405C" w:rsidP="00992A3B">
            <w:pPr>
              <w:rPr>
                <w:rFonts w:asciiTheme="minorHAnsi" w:hAnsiTheme="minorHAnsi" w:cstheme="minorHAnsi"/>
                <w:b/>
                <w:bCs/>
                <w:sz w:val="22"/>
                <w:szCs w:val="22"/>
              </w:rPr>
            </w:pPr>
            <w:r w:rsidRPr="0024405C">
              <w:rPr>
                <w:rFonts w:asciiTheme="minorHAnsi" w:hAnsiTheme="minorHAnsi" w:cstheme="minorHAnsi"/>
                <w:b/>
                <w:bCs/>
                <w:sz w:val="22"/>
                <w:szCs w:val="22"/>
              </w:rPr>
              <w:t>Desired Characteristic</w:t>
            </w:r>
          </w:p>
        </w:tc>
      </w:tr>
      <w:tr w:rsidR="0024405C" w14:paraId="0411B82C" w14:textId="77777777" w:rsidTr="0024405C">
        <w:trPr>
          <w:jc w:val="center"/>
        </w:trPr>
        <w:tc>
          <w:tcPr>
            <w:tcW w:w="1975" w:type="dxa"/>
          </w:tcPr>
          <w:p w14:paraId="5B0C4D60" w14:textId="77777777" w:rsidR="0024405C" w:rsidRPr="0024405C" w:rsidRDefault="0024405C" w:rsidP="00992A3B">
            <w:pPr>
              <w:rPr>
                <w:rFonts w:asciiTheme="minorHAnsi" w:hAnsiTheme="minorHAnsi" w:cstheme="minorHAnsi"/>
                <w:sz w:val="22"/>
                <w:szCs w:val="22"/>
              </w:rPr>
            </w:pPr>
            <w:r w:rsidRPr="0024405C">
              <w:rPr>
                <w:rFonts w:asciiTheme="minorHAnsi" w:hAnsiTheme="minorHAnsi" w:cstheme="minorHAnsi"/>
                <w:sz w:val="22"/>
                <w:szCs w:val="22"/>
              </w:rPr>
              <w:t>Intended Use</w:t>
            </w:r>
          </w:p>
        </w:tc>
        <w:tc>
          <w:tcPr>
            <w:tcW w:w="7375" w:type="dxa"/>
          </w:tcPr>
          <w:p w14:paraId="020139C4" w14:textId="77777777" w:rsidR="0024405C" w:rsidRPr="0024405C" w:rsidRDefault="0024405C" w:rsidP="00992A3B">
            <w:pPr>
              <w:rPr>
                <w:rFonts w:asciiTheme="minorHAnsi" w:hAnsiTheme="minorHAnsi" w:cstheme="minorHAnsi"/>
                <w:sz w:val="22"/>
                <w:szCs w:val="22"/>
              </w:rPr>
            </w:pPr>
            <w:r w:rsidRPr="0024405C">
              <w:rPr>
                <w:rFonts w:asciiTheme="minorHAnsi" w:hAnsiTheme="minorHAnsi" w:cstheme="minorHAnsi"/>
                <w:sz w:val="22"/>
                <w:szCs w:val="22"/>
              </w:rPr>
              <w:t>Treatment of acute physiological dysfunction caused by biological, chemical, or radiological exposures. Aims to engage host systems (e.g., immune, respiratory, hematological, neurological) to preserve survival and function, independent of specific threat agent.</w:t>
            </w:r>
          </w:p>
        </w:tc>
      </w:tr>
      <w:tr w:rsidR="0024405C" w14:paraId="63AD544F" w14:textId="77777777" w:rsidTr="0024405C">
        <w:trPr>
          <w:jc w:val="center"/>
        </w:trPr>
        <w:tc>
          <w:tcPr>
            <w:tcW w:w="1975" w:type="dxa"/>
          </w:tcPr>
          <w:p w14:paraId="36D32AA8" w14:textId="77777777" w:rsidR="0024405C" w:rsidRPr="0024405C" w:rsidRDefault="0024405C" w:rsidP="00992A3B">
            <w:pPr>
              <w:rPr>
                <w:rFonts w:asciiTheme="minorHAnsi" w:hAnsiTheme="minorHAnsi" w:cstheme="minorHAnsi"/>
                <w:sz w:val="22"/>
                <w:szCs w:val="22"/>
              </w:rPr>
            </w:pPr>
            <w:r w:rsidRPr="0024405C">
              <w:rPr>
                <w:rFonts w:asciiTheme="minorHAnsi" w:hAnsiTheme="minorHAnsi" w:cstheme="minorHAnsi"/>
                <w:sz w:val="22"/>
                <w:szCs w:val="22"/>
              </w:rPr>
              <w:t>Efficacy</w:t>
            </w:r>
          </w:p>
        </w:tc>
        <w:tc>
          <w:tcPr>
            <w:tcW w:w="7375" w:type="dxa"/>
          </w:tcPr>
          <w:p w14:paraId="5E18421E" w14:textId="77777777" w:rsidR="0024405C" w:rsidRPr="0024405C" w:rsidRDefault="0024405C" w:rsidP="00992A3B">
            <w:pPr>
              <w:rPr>
                <w:rFonts w:asciiTheme="minorHAnsi" w:hAnsiTheme="minorHAnsi" w:cstheme="minorHAnsi"/>
                <w:sz w:val="22"/>
                <w:szCs w:val="22"/>
              </w:rPr>
            </w:pPr>
            <w:r w:rsidRPr="0024405C">
              <w:rPr>
                <w:rFonts w:asciiTheme="minorHAnsi" w:hAnsiTheme="minorHAnsi" w:cstheme="minorHAnsi"/>
                <w:sz w:val="22"/>
                <w:szCs w:val="22"/>
              </w:rPr>
              <w:t>Reduced severity and duration of clinical manifestation; improvement in clinical symptoms, reduction in length of hospitalization, and enhanced return to duty.</w:t>
            </w:r>
          </w:p>
        </w:tc>
      </w:tr>
      <w:tr w:rsidR="0024405C" w14:paraId="043D158E" w14:textId="77777777" w:rsidTr="0024405C">
        <w:trPr>
          <w:jc w:val="center"/>
        </w:trPr>
        <w:tc>
          <w:tcPr>
            <w:tcW w:w="1975" w:type="dxa"/>
          </w:tcPr>
          <w:p w14:paraId="0B884B9F" w14:textId="77777777" w:rsidR="0024405C" w:rsidRPr="0024405C" w:rsidRDefault="0024405C" w:rsidP="00992A3B">
            <w:pPr>
              <w:rPr>
                <w:rFonts w:asciiTheme="minorHAnsi" w:hAnsiTheme="minorHAnsi" w:cstheme="minorHAnsi"/>
                <w:sz w:val="22"/>
                <w:szCs w:val="22"/>
              </w:rPr>
            </w:pPr>
            <w:r w:rsidRPr="0024405C">
              <w:rPr>
                <w:rFonts w:asciiTheme="minorHAnsi" w:hAnsiTheme="minorHAnsi" w:cstheme="minorHAnsi"/>
                <w:sz w:val="22"/>
                <w:szCs w:val="22"/>
              </w:rPr>
              <w:t>Safety</w:t>
            </w:r>
          </w:p>
        </w:tc>
        <w:tc>
          <w:tcPr>
            <w:tcW w:w="7375" w:type="dxa"/>
          </w:tcPr>
          <w:p w14:paraId="06C9BBFA" w14:textId="77777777" w:rsidR="0024405C" w:rsidRPr="0024405C" w:rsidRDefault="0024405C" w:rsidP="00992A3B">
            <w:pPr>
              <w:rPr>
                <w:rFonts w:asciiTheme="minorHAnsi" w:hAnsiTheme="minorHAnsi" w:cstheme="minorHAnsi"/>
                <w:sz w:val="22"/>
                <w:szCs w:val="22"/>
              </w:rPr>
            </w:pPr>
            <w:r w:rsidRPr="0024405C">
              <w:rPr>
                <w:rFonts w:asciiTheme="minorHAnsi" w:hAnsiTheme="minorHAnsi" w:cstheme="minorHAnsi"/>
                <w:sz w:val="22"/>
                <w:szCs w:val="22"/>
              </w:rPr>
              <w:t>Acceptable safety profile favorable to PEP in healthy adult or treatment for clinical manifestation; minimal risk of severe drug-drug interactions and no requirement for intensive monitoring.</w:t>
            </w:r>
          </w:p>
        </w:tc>
      </w:tr>
      <w:tr w:rsidR="0024405C" w14:paraId="6BDE6FF2" w14:textId="77777777" w:rsidTr="0024405C">
        <w:trPr>
          <w:jc w:val="center"/>
        </w:trPr>
        <w:tc>
          <w:tcPr>
            <w:tcW w:w="1975" w:type="dxa"/>
          </w:tcPr>
          <w:p w14:paraId="367090C0" w14:textId="77777777" w:rsidR="0024405C" w:rsidRPr="0024405C" w:rsidRDefault="0024405C" w:rsidP="00992A3B">
            <w:pPr>
              <w:rPr>
                <w:rFonts w:asciiTheme="minorHAnsi" w:hAnsiTheme="minorHAnsi" w:cstheme="minorHAnsi"/>
                <w:sz w:val="22"/>
                <w:szCs w:val="22"/>
              </w:rPr>
            </w:pPr>
            <w:r w:rsidRPr="0024405C">
              <w:rPr>
                <w:rFonts w:asciiTheme="minorHAnsi" w:hAnsiTheme="minorHAnsi" w:cstheme="minorHAnsi"/>
                <w:sz w:val="22"/>
                <w:szCs w:val="22"/>
              </w:rPr>
              <w:t>Formulation</w:t>
            </w:r>
          </w:p>
        </w:tc>
        <w:tc>
          <w:tcPr>
            <w:tcW w:w="7375" w:type="dxa"/>
          </w:tcPr>
          <w:p w14:paraId="176DD704" w14:textId="77777777" w:rsidR="0024405C" w:rsidRPr="0024405C" w:rsidRDefault="0024405C" w:rsidP="00992A3B">
            <w:pPr>
              <w:rPr>
                <w:rFonts w:asciiTheme="minorHAnsi" w:hAnsiTheme="minorHAnsi" w:cstheme="minorHAnsi"/>
                <w:sz w:val="22"/>
                <w:szCs w:val="22"/>
              </w:rPr>
            </w:pPr>
            <w:r w:rsidRPr="0024405C">
              <w:rPr>
                <w:rFonts w:asciiTheme="minorHAnsi" w:hAnsiTheme="minorHAnsi" w:cstheme="minorHAnsi"/>
                <w:sz w:val="22"/>
                <w:szCs w:val="22"/>
              </w:rPr>
              <w:t xml:space="preserve">Field-stable formulation preferred via a practical route of administration (e.g., oral, inhalation, intranasal, injectable, sublingual, dermal patch); should not have cold-chain requirements and have demonstrated stability at ambient temperatures for at least 12-24 </w:t>
            </w:r>
            <w:proofErr w:type="gramStart"/>
            <w:r w:rsidRPr="0024405C">
              <w:rPr>
                <w:rFonts w:asciiTheme="minorHAnsi" w:hAnsiTheme="minorHAnsi" w:cstheme="minorHAnsi"/>
                <w:sz w:val="22"/>
                <w:szCs w:val="22"/>
              </w:rPr>
              <w:t>months, and</w:t>
            </w:r>
            <w:proofErr w:type="gramEnd"/>
            <w:r w:rsidRPr="0024405C">
              <w:rPr>
                <w:rFonts w:asciiTheme="minorHAnsi" w:hAnsiTheme="minorHAnsi" w:cstheme="minorHAnsi"/>
                <w:sz w:val="22"/>
                <w:szCs w:val="22"/>
              </w:rPr>
              <w:t xml:space="preserve"> have minimal administrative burden or single daily dosing.</w:t>
            </w:r>
          </w:p>
        </w:tc>
      </w:tr>
      <w:tr w:rsidR="0024405C" w14:paraId="64C998D0" w14:textId="77777777" w:rsidTr="0024405C">
        <w:trPr>
          <w:jc w:val="center"/>
        </w:trPr>
        <w:tc>
          <w:tcPr>
            <w:tcW w:w="1975" w:type="dxa"/>
          </w:tcPr>
          <w:p w14:paraId="4F79794B" w14:textId="77777777" w:rsidR="0024405C" w:rsidRPr="0024405C" w:rsidRDefault="0024405C" w:rsidP="00992A3B">
            <w:pPr>
              <w:rPr>
                <w:rFonts w:asciiTheme="minorHAnsi" w:hAnsiTheme="minorHAnsi" w:cstheme="minorHAnsi"/>
                <w:sz w:val="22"/>
                <w:szCs w:val="22"/>
              </w:rPr>
            </w:pPr>
            <w:r w:rsidRPr="0024405C">
              <w:rPr>
                <w:rFonts w:asciiTheme="minorHAnsi" w:hAnsiTheme="minorHAnsi" w:cstheme="minorHAnsi"/>
                <w:sz w:val="22"/>
                <w:szCs w:val="22"/>
              </w:rPr>
              <w:t>Regulatory Path</w:t>
            </w:r>
          </w:p>
        </w:tc>
        <w:tc>
          <w:tcPr>
            <w:tcW w:w="7375" w:type="dxa"/>
          </w:tcPr>
          <w:p w14:paraId="022F1F1F" w14:textId="77777777" w:rsidR="0024405C" w:rsidRPr="0024405C" w:rsidRDefault="0024405C" w:rsidP="00992A3B">
            <w:pPr>
              <w:rPr>
                <w:rFonts w:asciiTheme="minorHAnsi" w:hAnsiTheme="minorHAnsi" w:cstheme="minorHAnsi"/>
                <w:sz w:val="22"/>
                <w:szCs w:val="22"/>
              </w:rPr>
            </w:pPr>
            <w:r w:rsidRPr="0024405C">
              <w:rPr>
                <w:rFonts w:asciiTheme="minorHAnsi" w:hAnsiTheme="minorHAnsi" w:cstheme="minorHAnsi"/>
                <w:sz w:val="22"/>
                <w:szCs w:val="22"/>
              </w:rPr>
              <w:t>Experience with FDA pathways such as Fast Track, biologics license application (BLA), and/or the Animal Rule, is highly desirable.</w:t>
            </w:r>
          </w:p>
        </w:tc>
      </w:tr>
    </w:tbl>
    <w:p w14:paraId="26C47015" w14:textId="77777777" w:rsidR="006E3DA7" w:rsidRPr="007F19D9" w:rsidRDefault="006E3DA7" w:rsidP="001225A7">
      <w:pPr>
        <w:pStyle w:val="BodyText"/>
        <w:spacing w:line="276" w:lineRule="auto"/>
        <w:ind w:right="440"/>
        <w:jc w:val="both"/>
        <w:rPr>
          <w:rFonts w:asciiTheme="minorHAnsi" w:hAnsiTheme="minorHAnsi" w:cstheme="minorHAnsi"/>
          <w:sz w:val="24"/>
          <w:szCs w:val="24"/>
        </w:rPr>
      </w:pPr>
    </w:p>
    <w:p w14:paraId="4F39F8C0" w14:textId="629E4609" w:rsidR="000E3337" w:rsidRPr="007F19D9" w:rsidRDefault="006E3DA7" w:rsidP="00493BEA">
      <w:pPr>
        <w:pStyle w:val="BodyText"/>
        <w:spacing w:after="160" w:line="276" w:lineRule="auto"/>
        <w:ind w:left="360" w:right="446"/>
        <w:jc w:val="both"/>
        <w:rPr>
          <w:rFonts w:asciiTheme="minorHAnsi" w:hAnsiTheme="minorHAnsi" w:cstheme="minorHAnsi"/>
          <w:b/>
          <w:bCs/>
          <w:smallCaps/>
          <w:color w:val="000000" w:themeColor="text1"/>
          <w:sz w:val="24"/>
          <w:szCs w:val="24"/>
          <w:u w:val="single"/>
        </w:rPr>
      </w:pPr>
      <w:r w:rsidRPr="007F19D9">
        <w:rPr>
          <w:rFonts w:asciiTheme="minorHAnsi" w:hAnsiTheme="minorHAnsi" w:cstheme="minorHAnsi"/>
          <w:b/>
          <w:bCs/>
          <w:sz w:val="24"/>
          <w:szCs w:val="24"/>
          <w:u w:val="single"/>
        </w:rPr>
        <w:t>Administration</w:t>
      </w:r>
      <w:r w:rsidR="000E3337" w:rsidRPr="007F19D9">
        <w:rPr>
          <w:rFonts w:asciiTheme="minorHAnsi" w:hAnsiTheme="minorHAnsi" w:cstheme="minorHAnsi"/>
          <w:b/>
          <w:bCs/>
          <w:smallCaps/>
          <w:color w:val="000000" w:themeColor="text1"/>
          <w:sz w:val="24"/>
          <w:szCs w:val="24"/>
          <w:u w:val="single"/>
        </w:rPr>
        <w:t>:</w:t>
      </w:r>
    </w:p>
    <w:p w14:paraId="08C7D39F" w14:textId="77777777" w:rsidR="00DE5AA2" w:rsidRPr="00DE5AA2" w:rsidRDefault="00DE5AA2" w:rsidP="00DE5AA2">
      <w:pPr>
        <w:spacing w:after="160" w:line="276" w:lineRule="auto"/>
        <w:ind w:left="360" w:right="446"/>
        <w:jc w:val="both"/>
        <w:rPr>
          <w:rFonts w:asciiTheme="minorHAnsi" w:hAnsiTheme="minorHAnsi" w:cstheme="minorHAnsi"/>
          <w:sz w:val="24"/>
          <w:szCs w:val="24"/>
        </w:rPr>
      </w:pPr>
      <w:r w:rsidRPr="00DE5AA2">
        <w:rPr>
          <w:rFonts w:asciiTheme="minorHAnsi" w:hAnsiTheme="minorHAnsi" w:cstheme="minorHAnsi"/>
          <w:sz w:val="24"/>
          <w:szCs w:val="24"/>
        </w:rPr>
        <w:t>Respondents are requested to submit a white paper, not to exceed three (3) pages, that addresses the following areas, in the order presented below (see “a.” through “d.”). A separate, one-page Quad Chart should also be included. It should contain the objective of the project and benefit of the product; a high-level development schedule with major goals/timelines; a Rough Order of Magnitude cost; and any associated Intellectual Property rights required for commercial marketing and use, patent coverage, commercial market, or data rights assertions.</w:t>
      </w:r>
    </w:p>
    <w:p w14:paraId="750E2804" w14:textId="77777777" w:rsidR="00DE5AA2" w:rsidRPr="00DE5AA2" w:rsidRDefault="00DE5AA2" w:rsidP="00DE5AA2">
      <w:pPr>
        <w:spacing w:after="160" w:line="276" w:lineRule="auto"/>
        <w:ind w:left="360" w:right="446"/>
        <w:jc w:val="both"/>
        <w:rPr>
          <w:rFonts w:asciiTheme="minorHAnsi" w:hAnsiTheme="minorHAnsi" w:cstheme="minorHAnsi"/>
          <w:sz w:val="24"/>
          <w:szCs w:val="24"/>
        </w:rPr>
      </w:pPr>
      <w:r w:rsidRPr="00DE5AA2">
        <w:rPr>
          <w:rFonts w:asciiTheme="minorHAnsi" w:hAnsiTheme="minorHAnsi" w:cstheme="minorHAnsi"/>
          <w:sz w:val="24"/>
          <w:szCs w:val="24"/>
        </w:rPr>
        <w:t xml:space="preserve">The government’s primary interest is to identify scientifically mature and programmatically viable candidates. Therefore, when reviewing responses, the government will place the greatest emphasis on the “Technical Approach and Product Maturity” and “Regulatory and Clinical Status” sections. Responses that provide detailed, data-driven evidence in these areas will be </w:t>
      </w:r>
      <w:r w:rsidRPr="00DE5AA2">
        <w:rPr>
          <w:rFonts w:asciiTheme="minorHAnsi" w:hAnsiTheme="minorHAnsi" w:cstheme="minorHAnsi"/>
          <w:sz w:val="24"/>
          <w:szCs w:val="24"/>
        </w:rPr>
        <w:lastRenderedPageBreak/>
        <w:t>considered most valuable.</w:t>
      </w:r>
    </w:p>
    <w:p w14:paraId="3B221691" w14:textId="77777777" w:rsidR="00DE5AA2" w:rsidRPr="00DE5AA2" w:rsidRDefault="00DE5AA2" w:rsidP="00DE5AA2">
      <w:pPr>
        <w:numPr>
          <w:ilvl w:val="0"/>
          <w:numId w:val="31"/>
        </w:numPr>
        <w:spacing w:after="160" w:line="276" w:lineRule="auto"/>
        <w:ind w:right="446"/>
        <w:jc w:val="both"/>
        <w:rPr>
          <w:rFonts w:asciiTheme="minorHAnsi" w:hAnsiTheme="minorHAnsi" w:cstheme="minorHAnsi"/>
          <w:b/>
          <w:bCs/>
          <w:sz w:val="24"/>
          <w:szCs w:val="24"/>
        </w:rPr>
      </w:pPr>
      <w:r w:rsidRPr="00DE5AA2">
        <w:rPr>
          <w:rFonts w:asciiTheme="minorHAnsi" w:hAnsiTheme="minorHAnsi" w:cstheme="minorHAnsi"/>
          <w:b/>
          <w:bCs/>
          <w:sz w:val="24"/>
          <w:szCs w:val="24"/>
        </w:rPr>
        <w:t>Technical Approach and Product Maturity</w:t>
      </w:r>
    </w:p>
    <w:p w14:paraId="25C88EEC" w14:textId="77777777" w:rsidR="00DE5AA2" w:rsidRPr="00DE5AA2" w:rsidRDefault="00DE5AA2" w:rsidP="00DE5AA2">
      <w:pPr>
        <w:numPr>
          <w:ilvl w:val="1"/>
          <w:numId w:val="31"/>
        </w:numPr>
        <w:spacing w:after="160" w:line="276" w:lineRule="auto"/>
        <w:ind w:right="446"/>
        <w:jc w:val="both"/>
        <w:rPr>
          <w:rFonts w:asciiTheme="minorHAnsi" w:hAnsiTheme="minorHAnsi" w:cstheme="minorHAnsi"/>
          <w:sz w:val="24"/>
          <w:szCs w:val="24"/>
        </w:rPr>
      </w:pPr>
      <w:r w:rsidRPr="00DE5AA2">
        <w:rPr>
          <w:rFonts w:asciiTheme="minorHAnsi" w:hAnsiTheme="minorHAnsi" w:cstheme="minorHAnsi"/>
          <w:b/>
          <w:bCs/>
          <w:sz w:val="24"/>
          <w:szCs w:val="24"/>
        </w:rPr>
        <w:t xml:space="preserve">Product Description: </w:t>
      </w:r>
      <w:r w:rsidRPr="00DE5AA2">
        <w:rPr>
          <w:rFonts w:asciiTheme="minorHAnsi" w:hAnsiTheme="minorHAnsi" w:cstheme="minorHAnsi"/>
          <w:sz w:val="24"/>
          <w:szCs w:val="24"/>
        </w:rPr>
        <w:t>Describe the host-directed mechanism of action of your candidate, the specific physiological pathways it targets, and its intended use (Post-Exposure Prophylaxis (PEP) or treatment).</w:t>
      </w:r>
    </w:p>
    <w:p w14:paraId="1A1FA9D6" w14:textId="77777777" w:rsidR="00DE5AA2" w:rsidRPr="00DE5AA2" w:rsidRDefault="00DE5AA2" w:rsidP="00DE5AA2">
      <w:pPr>
        <w:numPr>
          <w:ilvl w:val="1"/>
          <w:numId w:val="31"/>
        </w:numPr>
        <w:spacing w:after="160" w:line="276" w:lineRule="auto"/>
        <w:ind w:right="446"/>
        <w:jc w:val="both"/>
        <w:rPr>
          <w:rFonts w:asciiTheme="minorHAnsi" w:hAnsiTheme="minorHAnsi" w:cstheme="minorHAnsi"/>
          <w:sz w:val="24"/>
          <w:szCs w:val="24"/>
        </w:rPr>
      </w:pPr>
      <w:r w:rsidRPr="00DE5AA2">
        <w:rPr>
          <w:rFonts w:asciiTheme="minorHAnsi" w:hAnsiTheme="minorHAnsi" w:cstheme="minorHAnsi"/>
          <w:b/>
          <w:bCs/>
          <w:sz w:val="24"/>
          <w:szCs w:val="24"/>
        </w:rPr>
        <w:t>Technology Readiness Level (TRL):</w:t>
      </w:r>
      <w:r w:rsidRPr="00DE5AA2">
        <w:rPr>
          <w:rFonts w:asciiTheme="minorHAnsi" w:hAnsiTheme="minorHAnsi" w:cstheme="minorHAnsi"/>
          <w:sz w:val="24"/>
          <w:szCs w:val="24"/>
        </w:rPr>
        <w:t xml:space="preserve"> State the product’s current TRL using PHEMCE scale </w:t>
      </w:r>
      <w:hyperlink r:id="rId17" w:history="1">
        <w:r w:rsidRPr="00DE5AA2">
          <w:rPr>
            <w:rStyle w:val="Hyperlink"/>
            <w:rFonts w:asciiTheme="minorHAnsi" w:hAnsiTheme="minorHAnsi" w:cstheme="minorHAnsi"/>
            <w:sz w:val="24"/>
            <w:szCs w:val="24"/>
          </w:rPr>
          <w:t>(https://medicalcountermeasures.gov/trl/integrated-trls)</w:t>
        </w:r>
      </w:hyperlink>
      <w:r w:rsidRPr="00DE5AA2">
        <w:rPr>
          <w:rFonts w:asciiTheme="minorHAnsi" w:hAnsiTheme="minorHAnsi" w:cstheme="minorHAnsi"/>
          <w:sz w:val="24"/>
          <w:szCs w:val="24"/>
        </w:rPr>
        <w:t xml:space="preserve"> and provide justification for this assessment. </w:t>
      </w:r>
    </w:p>
    <w:p w14:paraId="4BC32FC3" w14:textId="77777777" w:rsidR="00DE5AA2" w:rsidRPr="00DE5AA2" w:rsidRDefault="00DE5AA2" w:rsidP="00DE5AA2">
      <w:pPr>
        <w:numPr>
          <w:ilvl w:val="1"/>
          <w:numId w:val="31"/>
        </w:numPr>
        <w:spacing w:after="160" w:line="276" w:lineRule="auto"/>
        <w:ind w:right="446"/>
        <w:jc w:val="both"/>
        <w:rPr>
          <w:rFonts w:asciiTheme="minorHAnsi" w:hAnsiTheme="minorHAnsi" w:cstheme="minorHAnsi"/>
          <w:sz w:val="24"/>
          <w:szCs w:val="24"/>
        </w:rPr>
      </w:pPr>
      <w:r w:rsidRPr="00DE5AA2">
        <w:rPr>
          <w:rFonts w:asciiTheme="minorHAnsi" w:hAnsiTheme="minorHAnsi" w:cstheme="minorHAnsi"/>
          <w:b/>
          <w:bCs/>
          <w:sz w:val="24"/>
          <w:szCs w:val="24"/>
        </w:rPr>
        <w:t>Efficacy Data Summary:</w:t>
      </w:r>
      <w:r w:rsidRPr="00DE5AA2">
        <w:rPr>
          <w:rFonts w:asciiTheme="minorHAnsi" w:hAnsiTheme="minorHAnsi" w:cstheme="minorHAnsi"/>
          <w:sz w:val="24"/>
          <w:szCs w:val="24"/>
        </w:rPr>
        <w:t xml:space="preserve"> Summarize all significant </w:t>
      </w:r>
      <w:r w:rsidRPr="00DE5AA2">
        <w:rPr>
          <w:rFonts w:asciiTheme="minorHAnsi" w:hAnsiTheme="minorHAnsi" w:cstheme="minorHAnsi"/>
          <w:i/>
          <w:iCs/>
          <w:sz w:val="24"/>
          <w:szCs w:val="24"/>
        </w:rPr>
        <w:t xml:space="preserve">in vivo </w:t>
      </w:r>
      <w:r w:rsidRPr="00DE5AA2">
        <w:rPr>
          <w:rFonts w:asciiTheme="minorHAnsi" w:hAnsiTheme="minorHAnsi" w:cstheme="minorHAnsi"/>
          <w:sz w:val="24"/>
          <w:szCs w:val="24"/>
        </w:rPr>
        <w:t xml:space="preserve">and </w:t>
      </w:r>
      <w:r w:rsidRPr="00DE5AA2">
        <w:rPr>
          <w:rFonts w:asciiTheme="minorHAnsi" w:hAnsiTheme="minorHAnsi" w:cstheme="minorHAnsi"/>
          <w:i/>
          <w:iCs/>
          <w:sz w:val="24"/>
          <w:szCs w:val="24"/>
        </w:rPr>
        <w:t>in vitro</w:t>
      </w:r>
      <w:r w:rsidRPr="00DE5AA2">
        <w:rPr>
          <w:rFonts w:asciiTheme="minorHAnsi" w:hAnsiTheme="minorHAnsi" w:cstheme="minorHAnsi"/>
          <w:sz w:val="24"/>
          <w:szCs w:val="24"/>
        </w:rPr>
        <w:t xml:space="preserve"> data. For </w:t>
      </w:r>
      <w:r w:rsidRPr="00DE5AA2">
        <w:rPr>
          <w:rFonts w:asciiTheme="minorHAnsi" w:hAnsiTheme="minorHAnsi" w:cstheme="minorHAnsi"/>
          <w:i/>
          <w:iCs/>
          <w:sz w:val="24"/>
          <w:szCs w:val="24"/>
        </w:rPr>
        <w:t>in vivo</w:t>
      </w:r>
      <w:r w:rsidRPr="00DE5AA2">
        <w:rPr>
          <w:rFonts w:asciiTheme="minorHAnsi" w:hAnsiTheme="minorHAnsi" w:cstheme="minorHAnsi"/>
          <w:sz w:val="24"/>
          <w:szCs w:val="24"/>
        </w:rPr>
        <w:t xml:space="preserve"> studies, specify the animal models used, the challenge agent, and key outcomes (e.g., survival, reduction in disease severity). Responses supported by robust, well-controlled data generated in validated animal models against CBRN threats will receive the highest level of interest and consideration. </w:t>
      </w:r>
    </w:p>
    <w:p w14:paraId="1A0C2E73" w14:textId="77777777" w:rsidR="00DE5AA2" w:rsidRPr="00DE5AA2" w:rsidRDefault="00DE5AA2" w:rsidP="00DE5AA2">
      <w:pPr>
        <w:numPr>
          <w:ilvl w:val="0"/>
          <w:numId w:val="31"/>
        </w:numPr>
        <w:spacing w:after="160" w:line="276" w:lineRule="auto"/>
        <w:ind w:right="446"/>
        <w:jc w:val="both"/>
        <w:rPr>
          <w:rFonts w:asciiTheme="minorHAnsi" w:hAnsiTheme="minorHAnsi" w:cstheme="minorHAnsi"/>
          <w:b/>
          <w:bCs/>
          <w:sz w:val="24"/>
          <w:szCs w:val="24"/>
        </w:rPr>
      </w:pPr>
      <w:r w:rsidRPr="00DE5AA2">
        <w:rPr>
          <w:rFonts w:asciiTheme="minorHAnsi" w:hAnsiTheme="minorHAnsi" w:cstheme="minorHAnsi"/>
          <w:b/>
          <w:bCs/>
          <w:sz w:val="24"/>
          <w:szCs w:val="24"/>
        </w:rPr>
        <w:t xml:space="preserve">Regulatory and Clinical Status </w:t>
      </w:r>
    </w:p>
    <w:p w14:paraId="605EA6C0" w14:textId="77777777" w:rsidR="00DE5AA2" w:rsidRPr="00DE5AA2" w:rsidRDefault="00DE5AA2" w:rsidP="00DE5AA2">
      <w:pPr>
        <w:numPr>
          <w:ilvl w:val="1"/>
          <w:numId w:val="31"/>
        </w:numPr>
        <w:spacing w:after="160" w:line="276" w:lineRule="auto"/>
        <w:ind w:right="446"/>
        <w:jc w:val="both"/>
        <w:rPr>
          <w:rFonts w:asciiTheme="minorHAnsi" w:hAnsiTheme="minorHAnsi" w:cstheme="minorHAnsi"/>
          <w:sz w:val="24"/>
          <w:szCs w:val="24"/>
        </w:rPr>
      </w:pPr>
      <w:r w:rsidRPr="00DE5AA2">
        <w:rPr>
          <w:rFonts w:asciiTheme="minorHAnsi" w:hAnsiTheme="minorHAnsi" w:cstheme="minorHAnsi"/>
          <w:b/>
          <w:bCs/>
          <w:sz w:val="24"/>
          <w:szCs w:val="24"/>
        </w:rPr>
        <w:t>U.S. Food and Drug Administration (FDA) Engagement:</w:t>
      </w:r>
      <w:r w:rsidRPr="00DE5AA2">
        <w:rPr>
          <w:rFonts w:asciiTheme="minorHAnsi" w:hAnsiTheme="minorHAnsi" w:cstheme="minorHAnsi"/>
          <w:sz w:val="24"/>
          <w:szCs w:val="24"/>
        </w:rPr>
        <w:t xml:space="preserve"> Provide a concise history of all interactions with the FDA regarding this candidate, highlighting any formal feedback that informs development risk or regulatory strategy. Include the status of any Investigational New Drug (IND) application and any special designations received (e.g., Fast Track, Orphan Drug).</w:t>
      </w:r>
    </w:p>
    <w:p w14:paraId="2A2FFDB3" w14:textId="77777777" w:rsidR="00DE5AA2" w:rsidRPr="00DE5AA2" w:rsidRDefault="00DE5AA2" w:rsidP="00DE5AA2">
      <w:pPr>
        <w:numPr>
          <w:ilvl w:val="1"/>
          <w:numId w:val="31"/>
        </w:numPr>
        <w:spacing w:after="160" w:line="276" w:lineRule="auto"/>
        <w:ind w:right="446"/>
        <w:jc w:val="both"/>
        <w:rPr>
          <w:rFonts w:asciiTheme="minorHAnsi" w:hAnsiTheme="minorHAnsi" w:cstheme="minorHAnsi"/>
          <w:sz w:val="24"/>
          <w:szCs w:val="24"/>
        </w:rPr>
      </w:pPr>
      <w:r w:rsidRPr="00DE5AA2">
        <w:rPr>
          <w:rFonts w:asciiTheme="minorHAnsi" w:hAnsiTheme="minorHAnsi" w:cstheme="minorHAnsi"/>
          <w:b/>
          <w:bCs/>
          <w:sz w:val="24"/>
          <w:szCs w:val="24"/>
        </w:rPr>
        <w:t>Clinical Trial History:</w:t>
      </w:r>
      <w:r w:rsidRPr="00DE5AA2">
        <w:rPr>
          <w:rFonts w:asciiTheme="minorHAnsi" w:hAnsiTheme="minorHAnsi" w:cstheme="minorHAnsi"/>
          <w:sz w:val="24"/>
          <w:szCs w:val="24"/>
        </w:rPr>
        <w:t xml:space="preserve"> Detail any completed or ongoing clinical trials (Phase I, II), including the number of human subjects, primary safety findings, and any available immunogenicity or pharmacokinetic/pharmacodynamic (PK/PD) data.</w:t>
      </w:r>
    </w:p>
    <w:p w14:paraId="0E248FBA" w14:textId="77777777" w:rsidR="00DE5AA2" w:rsidRPr="00DE5AA2" w:rsidRDefault="00DE5AA2" w:rsidP="00DE5AA2">
      <w:pPr>
        <w:numPr>
          <w:ilvl w:val="0"/>
          <w:numId w:val="31"/>
        </w:numPr>
        <w:spacing w:after="160" w:line="276" w:lineRule="auto"/>
        <w:ind w:right="446"/>
        <w:jc w:val="both"/>
        <w:rPr>
          <w:rFonts w:asciiTheme="minorHAnsi" w:hAnsiTheme="minorHAnsi" w:cstheme="minorHAnsi"/>
          <w:b/>
          <w:bCs/>
          <w:sz w:val="24"/>
          <w:szCs w:val="24"/>
        </w:rPr>
      </w:pPr>
      <w:r w:rsidRPr="00DE5AA2">
        <w:rPr>
          <w:rFonts w:asciiTheme="minorHAnsi" w:hAnsiTheme="minorHAnsi" w:cstheme="minorHAnsi"/>
          <w:b/>
          <w:bCs/>
          <w:sz w:val="24"/>
          <w:szCs w:val="24"/>
        </w:rPr>
        <w:t>Manufacturing and Supply Chain</w:t>
      </w:r>
    </w:p>
    <w:p w14:paraId="2BAA81ED" w14:textId="77777777" w:rsidR="00DE5AA2" w:rsidRPr="00DE5AA2" w:rsidRDefault="00DE5AA2" w:rsidP="00DE5AA2">
      <w:pPr>
        <w:numPr>
          <w:ilvl w:val="1"/>
          <w:numId w:val="31"/>
        </w:numPr>
        <w:spacing w:after="160" w:line="276" w:lineRule="auto"/>
        <w:ind w:right="446"/>
        <w:jc w:val="both"/>
        <w:rPr>
          <w:rFonts w:asciiTheme="minorHAnsi" w:hAnsiTheme="minorHAnsi" w:cstheme="minorHAnsi"/>
          <w:sz w:val="24"/>
          <w:szCs w:val="24"/>
        </w:rPr>
      </w:pPr>
      <w:r w:rsidRPr="00DE5AA2">
        <w:rPr>
          <w:rFonts w:asciiTheme="minorHAnsi" w:hAnsiTheme="minorHAnsi" w:cstheme="minorHAnsi"/>
          <w:b/>
          <w:bCs/>
          <w:sz w:val="24"/>
          <w:szCs w:val="24"/>
        </w:rPr>
        <w:t>Current Capabilities:</w:t>
      </w:r>
      <w:r w:rsidRPr="00DE5AA2">
        <w:rPr>
          <w:rFonts w:asciiTheme="minorHAnsi" w:hAnsiTheme="minorHAnsi" w:cstheme="minorHAnsi"/>
          <w:sz w:val="24"/>
          <w:szCs w:val="24"/>
        </w:rPr>
        <w:t xml:space="preserve"> Describe your current manufacturing capacity (e.g., laboratory, pilot, or full-scale good manufacturing practice (</w:t>
      </w:r>
      <w:proofErr w:type="gramStart"/>
      <w:r w:rsidRPr="00DE5AA2">
        <w:rPr>
          <w:rFonts w:asciiTheme="minorHAnsi" w:hAnsiTheme="minorHAnsi" w:cstheme="minorHAnsi"/>
          <w:sz w:val="24"/>
          <w:szCs w:val="24"/>
        </w:rPr>
        <w:t>GMP))</w:t>
      </w:r>
      <w:proofErr w:type="gramEnd"/>
      <w:r w:rsidRPr="00DE5AA2">
        <w:rPr>
          <w:rFonts w:asciiTheme="minorHAnsi" w:hAnsiTheme="minorHAnsi" w:cstheme="minorHAnsi"/>
          <w:sz w:val="24"/>
          <w:szCs w:val="24"/>
        </w:rPr>
        <w:t>, emphasizing capabilities that support rapid scale-up or surge production. Please state the location of the manufacturing facilities.</w:t>
      </w:r>
    </w:p>
    <w:p w14:paraId="47473325" w14:textId="77777777" w:rsidR="00DE5AA2" w:rsidRPr="00DE5AA2" w:rsidRDefault="00DE5AA2" w:rsidP="00DE5AA2">
      <w:pPr>
        <w:numPr>
          <w:ilvl w:val="1"/>
          <w:numId w:val="31"/>
        </w:numPr>
        <w:spacing w:after="160" w:line="276" w:lineRule="auto"/>
        <w:ind w:right="446"/>
        <w:jc w:val="both"/>
        <w:rPr>
          <w:rFonts w:asciiTheme="minorHAnsi" w:hAnsiTheme="minorHAnsi" w:cstheme="minorHAnsi"/>
          <w:sz w:val="24"/>
          <w:szCs w:val="24"/>
        </w:rPr>
      </w:pPr>
      <w:r w:rsidRPr="00DE5AA2">
        <w:rPr>
          <w:rFonts w:asciiTheme="minorHAnsi" w:hAnsiTheme="minorHAnsi" w:cstheme="minorHAnsi"/>
          <w:b/>
          <w:bCs/>
          <w:sz w:val="24"/>
          <w:szCs w:val="24"/>
        </w:rPr>
        <w:t>Scalability and Supply Chain:</w:t>
      </w:r>
      <w:r w:rsidRPr="00DE5AA2">
        <w:rPr>
          <w:rFonts w:asciiTheme="minorHAnsi" w:hAnsiTheme="minorHAnsi" w:cstheme="minorHAnsi"/>
          <w:sz w:val="24"/>
          <w:szCs w:val="24"/>
        </w:rPr>
        <w:t xml:space="preserve"> Briefly outline the strategy for scaling production to meet potential </w:t>
      </w:r>
      <w:proofErr w:type="spellStart"/>
      <w:r w:rsidRPr="00DE5AA2">
        <w:rPr>
          <w:rFonts w:asciiTheme="minorHAnsi" w:hAnsiTheme="minorHAnsi" w:cstheme="minorHAnsi"/>
          <w:sz w:val="24"/>
          <w:szCs w:val="24"/>
        </w:rPr>
        <w:t>DoW</w:t>
      </w:r>
      <w:proofErr w:type="spellEnd"/>
      <w:r w:rsidRPr="00DE5AA2">
        <w:rPr>
          <w:rFonts w:asciiTheme="minorHAnsi" w:hAnsiTheme="minorHAnsi" w:cstheme="minorHAnsi"/>
          <w:sz w:val="24"/>
          <w:szCs w:val="24"/>
        </w:rPr>
        <w:t xml:space="preserve"> requirements. Identify the source of key starting materials (KSMs) and active pharmaceutical ingredients (APIs), stating the country sourced from and noting if they are sourced within the U.S.</w:t>
      </w:r>
    </w:p>
    <w:p w14:paraId="1181E850" w14:textId="77777777" w:rsidR="00DE5AA2" w:rsidRPr="00DE5AA2" w:rsidRDefault="00DE5AA2" w:rsidP="00DE5AA2">
      <w:pPr>
        <w:numPr>
          <w:ilvl w:val="0"/>
          <w:numId w:val="31"/>
        </w:numPr>
        <w:spacing w:after="160" w:line="276" w:lineRule="auto"/>
        <w:ind w:right="446"/>
        <w:jc w:val="both"/>
        <w:rPr>
          <w:rFonts w:asciiTheme="minorHAnsi" w:hAnsiTheme="minorHAnsi" w:cstheme="minorHAnsi"/>
          <w:b/>
          <w:bCs/>
          <w:sz w:val="24"/>
          <w:szCs w:val="24"/>
        </w:rPr>
      </w:pPr>
      <w:r w:rsidRPr="00DE5AA2">
        <w:rPr>
          <w:rFonts w:asciiTheme="minorHAnsi" w:hAnsiTheme="minorHAnsi" w:cstheme="minorHAnsi"/>
          <w:b/>
          <w:bCs/>
          <w:sz w:val="24"/>
          <w:szCs w:val="24"/>
        </w:rPr>
        <w:t>Company Profile and Vision</w:t>
      </w:r>
    </w:p>
    <w:p w14:paraId="3FB9FEAF" w14:textId="77777777" w:rsidR="00DE5AA2" w:rsidRPr="00DE5AA2" w:rsidRDefault="00DE5AA2" w:rsidP="00DE5AA2">
      <w:pPr>
        <w:numPr>
          <w:ilvl w:val="1"/>
          <w:numId w:val="31"/>
        </w:numPr>
        <w:spacing w:after="160" w:line="276" w:lineRule="auto"/>
        <w:ind w:right="446"/>
        <w:jc w:val="both"/>
        <w:rPr>
          <w:rFonts w:asciiTheme="minorHAnsi" w:hAnsiTheme="minorHAnsi" w:cstheme="minorHAnsi"/>
          <w:sz w:val="24"/>
          <w:szCs w:val="24"/>
        </w:rPr>
      </w:pPr>
      <w:r w:rsidRPr="00DE5AA2">
        <w:rPr>
          <w:rFonts w:asciiTheme="minorHAnsi" w:hAnsiTheme="minorHAnsi" w:cstheme="minorHAnsi"/>
          <w:b/>
          <w:bCs/>
          <w:sz w:val="24"/>
          <w:szCs w:val="24"/>
        </w:rPr>
        <w:t>Corporate Experience:</w:t>
      </w:r>
      <w:r w:rsidRPr="00DE5AA2">
        <w:rPr>
          <w:rFonts w:asciiTheme="minorHAnsi" w:hAnsiTheme="minorHAnsi" w:cstheme="minorHAnsi"/>
          <w:sz w:val="24"/>
          <w:szCs w:val="24"/>
        </w:rPr>
        <w:t xml:space="preserve"> Describe your company’s experience in advanced product development, including non-clinical, clinical, and manufacturing activities, and </w:t>
      </w:r>
      <w:r w:rsidRPr="00DE5AA2">
        <w:rPr>
          <w:rFonts w:asciiTheme="minorHAnsi" w:hAnsiTheme="minorHAnsi" w:cstheme="minorHAnsi"/>
          <w:sz w:val="24"/>
          <w:szCs w:val="24"/>
        </w:rPr>
        <w:lastRenderedPageBreak/>
        <w:t>highlight any prior success transitioning products to advanced development or licensure.</w:t>
      </w:r>
    </w:p>
    <w:p w14:paraId="5D6C4D33" w14:textId="77777777" w:rsidR="00DE5AA2" w:rsidRPr="00DE5AA2" w:rsidRDefault="00DE5AA2" w:rsidP="00DE5AA2">
      <w:pPr>
        <w:numPr>
          <w:ilvl w:val="1"/>
          <w:numId w:val="31"/>
        </w:numPr>
        <w:spacing w:after="160" w:line="276" w:lineRule="auto"/>
        <w:ind w:right="446"/>
        <w:jc w:val="both"/>
        <w:rPr>
          <w:rFonts w:asciiTheme="minorHAnsi" w:hAnsiTheme="minorHAnsi" w:cstheme="minorHAnsi"/>
          <w:sz w:val="24"/>
          <w:szCs w:val="24"/>
        </w:rPr>
      </w:pPr>
      <w:r w:rsidRPr="00DE5AA2">
        <w:rPr>
          <w:rFonts w:asciiTheme="minorHAnsi" w:hAnsiTheme="minorHAnsi" w:cstheme="minorHAnsi"/>
          <w:b/>
          <w:bCs/>
          <w:sz w:val="24"/>
          <w:szCs w:val="24"/>
        </w:rPr>
        <w:t>Teaming Strategy:</w:t>
      </w:r>
      <w:r w:rsidRPr="00DE5AA2">
        <w:rPr>
          <w:rFonts w:asciiTheme="minorHAnsi" w:hAnsiTheme="minorHAnsi" w:cstheme="minorHAnsi"/>
          <w:sz w:val="24"/>
          <w:szCs w:val="24"/>
        </w:rPr>
        <w:t xml:space="preserve"> Identify any current or planned partners for development, manufacturing, or clinical research.</w:t>
      </w:r>
    </w:p>
    <w:p w14:paraId="6A40F17C" w14:textId="77777777" w:rsidR="00493BEA" w:rsidRPr="007F19D9" w:rsidRDefault="00A53FCD" w:rsidP="00493BEA">
      <w:pPr>
        <w:spacing w:after="160" w:line="276" w:lineRule="auto"/>
        <w:ind w:left="360" w:right="446"/>
        <w:jc w:val="both"/>
        <w:rPr>
          <w:rFonts w:asciiTheme="minorHAnsi" w:hAnsiTheme="minorHAnsi" w:cstheme="minorHAnsi"/>
          <w:sz w:val="24"/>
          <w:szCs w:val="24"/>
        </w:rPr>
      </w:pPr>
      <w:r w:rsidRPr="007F19D9">
        <w:rPr>
          <w:rFonts w:asciiTheme="minorHAnsi" w:hAnsiTheme="minorHAnsi" w:cstheme="minorHAnsi"/>
          <w:sz w:val="24"/>
          <w:szCs w:val="24"/>
        </w:rPr>
        <w:t>Responses must be sent</w:t>
      </w:r>
      <w:r w:rsidR="000E3337" w:rsidRPr="007F19D9">
        <w:rPr>
          <w:rFonts w:asciiTheme="minorHAnsi" w:hAnsiTheme="minorHAnsi" w:cstheme="minorHAnsi"/>
          <w:sz w:val="24"/>
          <w:szCs w:val="24"/>
        </w:rPr>
        <w:t xml:space="preserve"> </w:t>
      </w:r>
      <w:r w:rsidR="002C5C1D" w:rsidRPr="007F19D9">
        <w:rPr>
          <w:rFonts w:asciiTheme="minorHAnsi" w:hAnsiTheme="minorHAnsi" w:cstheme="minorHAnsi"/>
          <w:sz w:val="24"/>
          <w:szCs w:val="24"/>
        </w:rPr>
        <w:t xml:space="preserve">to </w:t>
      </w:r>
      <w:hyperlink r:id="rId18" w:history="1">
        <w:r w:rsidR="00686113" w:rsidRPr="007F19D9">
          <w:rPr>
            <w:rStyle w:val="Hyperlink"/>
            <w:rFonts w:asciiTheme="minorHAnsi" w:hAnsiTheme="minorHAnsi" w:cstheme="minorHAnsi"/>
            <w:sz w:val="24"/>
            <w:szCs w:val="24"/>
          </w:rPr>
          <w:t>mcdc@ati.org</w:t>
        </w:r>
      </w:hyperlink>
      <w:r w:rsidR="00686113" w:rsidRPr="007F19D9">
        <w:rPr>
          <w:rFonts w:asciiTheme="minorHAnsi" w:hAnsiTheme="minorHAnsi" w:cstheme="minorHAnsi"/>
          <w:sz w:val="24"/>
          <w:szCs w:val="24"/>
        </w:rPr>
        <w:t xml:space="preserve"> </w:t>
      </w:r>
      <w:r w:rsidRPr="007F19D9">
        <w:rPr>
          <w:rFonts w:asciiTheme="minorHAnsi" w:hAnsiTheme="minorHAnsi" w:cstheme="minorHAnsi"/>
          <w:sz w:val="24"/>
          <w:szCs w:val="24"/>
        </w:rPr>
        <w:t xml:space="preserve">with the subject line </w:t>
      </w:r>
      <w:r w:rsidR="00813078" w:rsidRPr="007F19D9">
        <w:rPr>
          <w:rFonts w:asciiTheme="minorHAnsi" w:hAnsiTheme="minorHAnsi" w:cstheme="minorHAnsi"/>
          <w:sz w:val="24"/>
          <w:szCs w:val="24"/>
        </w:rPr>
        <w:t>denoting the Responding organization</w:t>
      </w:r>
      <w:r w:rsidR="005E2144" w:rsidRPr="007F19D9">
        <w:rPr>
          <w:rFonts w:asciiTheme="minorHAnsi" w:hAnsiTheme="minorHAnsi" w:cstheme="minorHAnsi"/>
          <w:sz w:val="24"/>
          <w:szCs w:val="24"/>
        </w:rPr>
        <w:t xml:space="preserve"> </w:t>
      </w:r>
      <w:r w:rsidR="00813078" w:rsidRPr="007F19D9">
        <w:rPr>
          <w:rFonts w:asciiTheme="minorHAnsi" w:hAnsiTheme="minorHAnsi" w:cstheme="minorHAnsi"/>
          <w:sz w:val="24"/>
          <w:szCs w:val="24"/>
        </w:rPr>
        <w:t>and RFI Title.</w:t>
      </w:r>
      <w:r w:rsidR="00142341" w:rsidRPr="007F19D9">
        <w:rPr>
          <w:rFonts w:asciiTheme="minorHAnsi" w:hAnsiTheme="minorHAnsi" w:cstheme="minorHAnsi"/>
          <w:sz w:val="24"/>
          <w:szCs w:val="24"/>
        </w:rPr>
        <w:t xml:space="preserve"> Material that is advertisement</w:t>
      </w:r>
      <w:r w:rsidR="00C15A1D" w:rsidRPr="007F19D9">
        <w:rPr>
          <w:rFonts w:asciiTheme="minorHAnsi" w:hAnsiTheme="minorHAnsi" w:cstheme="minorHAnsi"/>
          <w:sz w:val="24"/>
          <w:szCs w:val="24"/>
        </w:rPr>
        <w:t>-</w:t>
      </w:r>
      <w:r w:rsidR="00142341" w:rsidRPr="007F19D9">
        <w:rPr>
          <w:rFonts w:asciiTheme="minorHAnsi" w:hAnsiTheme="minorHAnsi" w:cstheme="minorHAnsi"/>
          <w:sz w:val="24"/>
          <w:szCs w:val="24"/>
        </w:rPr>
        <w:t>only in nature is</w:t>
      </w:r>
      <w:r w:rsidR="005E2144" w:rsidRPr="007F19D9">
        <w:rPr>
          <w:rFonts w:asciiTheme="minorHAnsi" w:hAnsiTheme="minorHAnsi" w:cstheme="minorHAnsi"/>
          <w:sz w:val="24"/>
          <w:szCs w:val="24"/>
        </w:rPr>
        <w:t xml:space="preserve"> not desired.</w:t>
      </w:r>
    </w:p>
    <w:p w14:paraId="340C2518" w14:textId="3EBF701F" w:rsidR="00955ADA" w:rsidRPr="007F19D9" w:rsidRDefault="00686113" w:rsidP="00493BEA">
      <w:pPr>
        <w:spacing w:after="160" w:line="276" w:lineRule="auto"/>
        <w:ind w:left="360" w:right="446"/>
        <w:jc w:val="both"/>
        <w:rPr>
          <w:rFonts w:asciiTheme="minorHAnsi" w:hAnsiTheme="minorHAnsi" w:cstheme="minorHAnsi"/>
          <w:sz w:val="24"/>
          <w:szCs w:val="24"/>
        </w:rPr>
      </w:pPr>
      <w:r w:rsidRPr="007F19D9">
        <w:rPr>
          <w:rFonts w:asciiTheme="minorHAnsi" w:hAnsiTheme="minorHAnsi" w:cstheme="minorHAnsi"/>
          <w:b/>
          <w:bCs/>
          <w:sz w:val="24"/>
          <w:szCs w:val="24"/>
        </w:rPr>
        <w:t>MCDC</w:t>
      </w:r>
      <w:r w:rsidR="002F746E" w:rsidRPr="007F19D9">
        <w:rPr>
          <w:rFonts w:asciiTheme="minorHAnsi" w:hAnsiTheme="minorHAnsi" w:cstheme="minorHAnsi"/>
          <w:b/>
          <w:bCs/>
          <w:sz w:val="24"/>
          <w:szCs w:val="24"/>
        </w:rPr>
        <w:t xml:space="preserve"> </w:t>
      </w:r>
      <w:r w:rsidR="000E3337" w:rsidRPr="007F19D9">
        <w:rPr>
          <w:rFonts w:asciiTheme="minorHAnsi" w:hAnsiTheme="minorHAnsi" w:cstheme="minorHAnsi"/>
          <w:b/>
          <w:bCs/>
          <w:sz w:val="24"/>
          <w:szCs w:val="24"/>
        </w:rPr>
        <w:t xml:space="preserve">membership </w:t>
      </w:r>
      <w:r w:rsidR="00C92372" w:rsidRPr="007F19D9">
        <w:rPr>
          <w:rFonts w:asciiTheme="minorHAnsi" w:hAnsiTheme="minorHAnsi" w:cstheme="minorHAnsi"/>
          <w:b/>
          <w:bCs/>
          <w:sz w:val="24"/>
          <w:szCs w:val="24"/>
        </w:rPr>
        <w:t>is</w:t>
      </w:r>
      <w:r w:rsidR="004C2AA5" w:rsidRPr="007F19D9">
        <w:rPr>
          <w:rFonts w:asciiTheme="minorHAnsi" w:hAnsiTheme="minorHAnsi" w:cstheme="minorHAnsi"/>
          <w:b/>
          <w:bCs/>
          <w:sz w:val="24"/>
          <w:szCs w:val="24"/>
        </w:rPr>
        <w:t xml:space="preserve"> </w:t>
      </w:r>
      <w:r w:rsidR="00D25F6A" w:rsidRPr="007F19D9">
        <w:rPr>
          <w:rFonts w:asciiTheme="minorHAnsi" w:hAnsiTheme="minorHAnsi" w:cstheme="minorHAnsi"/>
          <w:b/>
          <w:bCs/>
          <w:sz w:val="24"/>
          <w:szCs w:val="24"/>
        </w:rPr>
        <w:t xml:space="preserve">NOT </w:t>
      </w:r>
      <w:r w:rsidR="000E3337" w:rsidRPr="007F19D9">
        <w:rPr>
          <w:rFonts w:asciiTheme="minorHAnsi" w:hAnsiTheme="minorHAnsi" w:cstheme="minorHAnsi"/>
          <w:b/>
          <w:bCs/>
          <w:sz w:val="24"/>
          <w:szCs w:val="24"/>
        </w:rPr>
        <w:t xml:space="preserve">required for </w:t>
      </w:r>
      <w:r w:rsidR="00677651" w:rsidRPr="007F19D9">
        <w:rPr>
          <w:rFonts w:asciiTheme="minorHAnsi" w:hAnsiTheme="minorHAnsi" w:cstheme="minorHAnsi"/>
          <w:b/>
          <w:bCs/>
          <w:sz w:val="24"/>
          <w:szCs w:val="24"/>
        </w:rPr>
        <w:t>the submission</w:t>
      </w:r>
      <w:r w:rsidR="000E3337" w:rsidRPr="007F19D9">
        <w:rPr>
          <w:rFonts w:asciiTheme="minorHAnsi" w:hAnsiTheme="minorHAnsi" w:cstheme="minorHAnsi"/>
          <w:b/>
          <w:bCs/>
          <w:sz w:val="24"/>
          <w:szCs w:val="24"/>
        </w:rPr>
        <w:t xml:space="preserve"> </w:t>
      </w:r>
      <w:r w:rsidR="00D25F6A" w:rsidRPr="007F19D9">
        <w:rPr>
          <w:rFonts w:asciiTheme="minorHAnsi" w:hAnsiTheme="minorHAnsi" w:cstheme="minorHAnsi"/>
          <w:b/>
          <w:bCs/>
          <w:sz w:val="24"/>
          <w:szCs w:val="24"/>
        </w:rPr>
        <w:t>to this RFI</w:t>
      </w:r>
      <w:r w:rsidR="000E3337" w:rsidRPr="007F19D9">
        <w:rPr>
          <w:rFonts w:asciiTheme="minorHAnsi" w:hAnsiTheme="minorHAnsi" w:cstheme="minorHAnsi"/>
          <w:b/>
          <w:bCs/>
          <w:sz w:val="24"/>
          <w:szCs w:val="24"/>
        </w:rPr>
        <w:t>.</w:t>
      </w:r>
      <w:r w:rsidR="00D25F6A" w:rsidRPr="007F19D9">
        <w:rPr>
          <w:rFonts w:asciiTheme="minorHAnsi" w:hAnsiTheme="minorHAnsi" w:cstheme="minorHAnsi"/>
          <w:b/>
          <w:bCs/>
          <w:sz w:val="24"/>
          <w:szCs w:val="24"/>
        </w:rPr>
        <w:t xml:space="preserve"> However, </w:t>
      </w:r>
      <w:r w:rsidR="00AE0D13" w:rsidRPr="007F19D9">
        <w:rPr>
          <w:rFonts w:asciiTheme="minorHAnsi" w:hAnsiTheme="minorHAnsi" w:cstheme="minorHAnsi"/>
          <w:b/>
          <w:bCs/>
          <w:sz w:val="24"/>
          <w:szCs w:val="24"/>
        </w:rPr>
        <w:t xml:space="preserve">should this RFI result in a formal solicitation through the </w:t>
      </w:r>
      <w:r w:rsidRPr="007F19D9">
        <w:rPr>
          <w:rFonts w:asciiTheme="minorHAnsi" w:hAnsiTheme="minorHAnsi" w:cstheme="minorHAnsi"/>
          <w:b/>
          <w:bCs/>
          <w:sz w:val="24"/>
          <w:szCs w:val="24"/>
        </w:rPr>
        <w:t>MCDC</w:t>
      </w:r>
      <w:r w:rsidR="002F746E" w:rsidRPr="007F19D9">
        <w:rPr>
          <w:rFonts w:asciiTheme="minorHAnsi" w:hAnsiTheme="minorHAnsi" w:cstheme="minorHAnsi"/>
          <w:b/>
          <w:bCs/>
          <w:sz w:val="24"/>
          <w:szCs w:val="24"/>
        </w:rPr>
        <w:t xml:space="preserve"> </w:t>
      </w:r>
      <w:r w:rsidR="00AE0D13" w:rsidRPr="007F19D9">
        <w:rPr>
          <w:rFonts w:asciiTheme="minorHAnsi" w:hAnsiTheme="minorHAnsi" w:cstheme="minorHAnsi"/>
          <w:b/>
          <w:bCs/>
          <w:sz w:val="24"/>
          <w:szCs w:val="24"/>
        </w:rPr>
        <w:t xml:space="preserve">Consortium, membership will be required for submission of </w:t>
      </w:r>
      <w:r w:rsidR="00123B75" w:rsidRPr="007F19D9">
        <w:rPr>
          <w:rFonts w:asciiTheme="minorHAnsi" w:hAnsiTheme="minorHAnsi" w:cstheme="minorHAnsi"/>
          <w:b/>
          <w:bCs/>
          <w:sz w:val="24"/>
          <w:szCs w:val="24"/>
        </w:rPr>
        <w:t xml:space="preserve">an </w:t>
      </w:r>
      <w:r w:rsidR="00AE0D13" w:rsidRPr="007F19D9">
        <w:rPr>
          <w:rFonts w:asciiTheme="minorHAnsi" w:hAnsiTheme="minorHAnsi" w:cstheme="minorHAnsi"/>
          <w:b/>
          <w:bCs/>
          <w:sz w:val="24"/>
          <w:szCs w:val="24"/>
        </w:rPr>
        <w:t>Enhanced White Paper.</w:t>
      </w:r>
    </w:p>
    <w:p w14:paraId="79E053BE" w14:textId="3619881A" w:rsidR="00997ED3" w:rsidRPr="007F19D9" w:rsidRDefault="00955ADA" w:rsidP="00493BEA">
      <w:pPr>
        <w:spacing w:line="276" w:lineRule="auto"/>
        <w:ind w:left="360" w:right="440"/>
        <w:jc w:val="both"/>
        <w:rPr>
          <w:rFonts w:asciiTheme="minorHAnsi" w:hAnsiTheme="minorHAnsi" w:cstheme="minorHAnsi"/>
          <w:sz w:val="24"/>
          <w:szCs w:val="24"/>
        </w:rPr>
      </w:pPr>
      <w:r w:rsidRPr="007F19D9">
        <w:rPr>
          <w:rFonts w:asciiTheme="minorHAnsi" w:hAnsiTheme="minorHAnsi" w:cstheme="minorHAnsi"/>
          <w:sz w:val="24"/>
          <w:szCs w:val="24"/>
        </w:rPr>
        <w:t>Note: This R</w:t>
      </w:r>
      <w:r w:rsidR="00C26562" w:rsidRPr="007F19D9">
        <w:rPr>
          <w:rFonts w:asciiTheme="minorHAnsi" w:hAnsiTheme="minorHAnsi" w:cstheme="minorHAnsi"/>
          <w:sz w:val="24"/>
          <w:szCs w:val="24"/>
        </w:rPr>
        <w:t>F</w:t>
      </w:r>
      <w:r w:rsidRPr="007F19D9">
        <w:rPr>
          <w:rFonts w:asciiTheme="minorHAnsi" w:hAnsiTheme="minorHAnsi" w:cstheme="minorHAnsi"/>
          <w:sz w:val="24"/>
          <w:szCs w:val="24"/>
        </w:rPr>
        <w:t>I is issued solely for information and planning purposes and does not constitute a solicitation.  Neither unsolicited proposals</w:t>
      </w:r>
      <w:r w:rsidR="005E2144" w:rsidRPr="007F19D9">
        <w:rPr>
          <w:rFonts w:asciiTheme="minorHAnsi" w:hAnsiTheme="minorHAnsi" w:cstheme="minorHAnsi"/>
          <w:sz w:val="24"/>
          <w:szCs w:val="24"/>
        </w:rPr>
        <w:t xml:space="preserve"> </w:t>
      </w:r>
      <w:r w:rsidRPr="007F19D9">
        <w:rPr>
          <w:rFonts w:asciiTheme="minorHAnsi" w:hAnsiTheme="minorHAnsi" w:cstheme="minorHAnsi"/>
          <w:sz w:val="24"/>
          <w:szCs w:val="24"/>
        </w:rPr>
        <w:t>nor any other kind of</w:t>
      </w:r>
      <w:r w:rsidR="005E2144" w:rsidRPr="007F19D9">
        <w:rPr>
          <w:rFonts w:asciiTheme="minorHAnsi" w:hAnsiTheme="minorHAnsi" w:cstheme="minorHAnsi"/>
          <w:sz w:val="24"/>
          <w:szCs w:val="24"/>
        </w:rPr>
        <w:t xml:space="preserve"> </w:t>
      </w:r>
      <w:proofErr w:type="gramStart"/>
      <w:r w:rsidR="005E2144" w:rsidRPr="007F19D9">
        <w:rPr>
          <w:rFonts w:asciiTheme="minorHAnsi" w:hAnsiTheme="minorHAnsi" w:cstheme="minorHAnsi"/>
          <w:sz w:val="24"/>
          <w:szCs w:val="24"/>
        </w:rPr>
        <w:t>offers</w:t>
      </w:r>
      <w:proofErr w:type="gramEnd"/>
      <w:r w:rsidR="005E2144" w:rsidRPr="007F19D9">
        <w:rPr>
          <w:rFonts w:asciiTheme="minorHAnsi" w:hAnsiTheme="minorHAnsi" w:cstheme="minorHAnsi"/>
          <w:sz w:val="24"/>
          <w:szCs w:val="24"/>
        </w:rPr>
        <w:t xml:space="preserve"> </w:t>
      </w:r>
      <w:r w:rsidRPr="007F19D9">
        <w:rPr>
          <w:rFonts w:asciiTheme="minorHAnsi" w:hAnsiTheme="minorHAnsi" w:cstheme="minorHAnsi"/>
          <w:sz w:val="24"/>
          <w:szCs w:val="24"/>
        </w:rPr>
        <w:t>will be considered</w:t>
      </w:r>
      <w:r w:rsidR="005E2144" w:rsidRPr="007F19D9">
        <w:rPr>
          <w:rFonts w:asciiTheme="minorHAnsi" w:hAnsiTheme="minorHAnsi" w:cstheme="minorHAnsi"/>
          <w:sz w:val="24"/>
          <w:szCs w:val="24"/>
        </w:rPr>
        <w:t xml:space="preserve"> in response to this RFI</w:t>
      </w:r>
      <w:r w:rsidRPr="007F19D9">
        <w:rPr>
          <w:rFonts w:asciiTheme="minorHAnsi" w:hAnsiTheme="minorHAnsi" w:cstheme="minorHAnsi"/>
          <w:sz w:val="24"/>
          <w:szCs w:val="24"/>
        </w:rPr>
        <w:t>.  Responses to this notice are not offers and will not be accepted by the government to form a binding contract. Responders are solely responsible for all expenses</w:t>
      </w:r>
      <w:r w:rsidR="005E2144" w:rsidRPr="007F19D9">
        <w:rPr>
          <w:rFonts w:asciiTheme="minorHAnsi" w:hAnsiTheme="minorHAnsi" w:cstheme="minorHAnsi"/>
          <w:sz w:val="24"/>
          <w:szCs w:val="24"/>
        </w:rPr>
        <w:t xml:space="preserve"> </w:t>
      </w:r>
      <w:r w:rsidRPr="007F19D9">
        <w:rPr>
          <w:rFonts w:asciiTheme="minorHAnsi" w:hAnsiTheme="minorHAnsi" w:cstheme="minorHAnsi"/>
          <w:sz w:val="24"/>
          <w:szCs w:val="24"/>
        </w:rPr>
        <w:t>associated with responding to this R</w:t>
      </w:r>
      <w:r w:rsidR="00ED1D80" w:rsidRPr="007F19D9">
        <w:rPr>
          <w:rFonts w:asciiTheme="minorHAnsi" w:hAnsiTheme="minorHAnsi" w:cstheme="minorHAnsi"/>
          <w:sz w:val="24"/>
          <w:szCs w:val="24"/>
        </w:rPr>
        <w:t>F</w:t>
      </w:r>
      <w:r w:rsidRPr="007F19D9">
        <w:rPr>
          <w:rFonts w:asciiTheme="minorHAnsi" w:hAnsiTheme="minorHAnsi" w:cstheme="minorHAnsi"/>
          <w:sz w:val="24"/>
          <w:szCs w:val="24"/>
        </w:rPr>
        <w:t xml:space="preserve">I. </w:t>
      </w:r>
      <w:r w:rsidR="00D25F6A" w:rsidRPr="007F19D9">
        <w:rPr>
          <w:rFonts w:asciiTheme="minorHAnsi" w:hAnsiTheme="minorHAnsi" w:cstheme="minorHAnsi"/>
          <w:sz w:val="24"/>
          <w:szCs w:val="24"/>
        </w:rPr>
        <w:t>Request for Information papers should NOT include proprietary or classified information.</w:t>
      </w:r>
    </w:p>
    <w:p w14:paraId="39709C61" w14:textId="77777777" w:rsidR="00493BEA" w:rsidRPr="007F19D9" w:rsidRDefault="00493BEA" w:rsidP="00493BEA">
      <w:pPr>
        <w:spacing w:line="276" w:lineRule="auto"/>
        <w:ind w:left="360" w:right="440"/>
        <w:jc w:val="both"/>
        <w:rPr>
          <w:rFonts w:asciiTheme="minorHAnsi" w:hAnsiTheme="minorHAnsi" w:cstheme="minorHAnsi"/>
          <w:sz w:val="24"/>
          <w:szCs w:val="24"/>
        </w:rPr>
      </w:pPr>
    </w:p>
    <w:p w14:paraId="3CA14D18" w14:textId="5EBEE6B4" w:rsidR="00142A31" w:rsidRPr="007F19D9" w:rsidRDefault="00142A31" w:rsidP="001225A7">
      <w:pPr>
        <w:spacing w:line="276" w:lineRule="auto"/>
        <w:ind w:left="360" w:right="440"/>
        <w:jc w:val="both"/>
        <w:rPr>
          <w:rFonts w:asciiTheme="minorHAnsi" w:hAnsiTheme="minorHAnsi" w:cstheme="minorHAnsi"/>
          <w:b/>
          <w:bCs/>
          <w:smallCaps/>
          <w:color w:val="000000" w:themeColor="text1"/>
          <w:sz w:val="24"/>
          <w:szCs w:val="24"/>
          <w:u w:val="single"/>
        </w:rPr>
      </w:pPr>
      <w:r w:rsidRPr="007F19D9">
        <w:rPr>
          <w:rFonts w:asciiTheme="minorHAnsi" w:hAnsiTheme="minorHAnsi" w:cstheme="minorHAnsi"/>
          <w:b/>
          <w:bCs/>
          <w:sz w:val="24"/>
          <w:szCs w:val="24"/>
          <w:u w:val="single"/>
        </w:rPr>
        <w:t>Points of Contact:</w:t>
      </w:r>
      <w:r w:rsidRPr="007F19D9" w:rsidDel="00142A31">
        <w:rPr>
          <w:rFonts w:asciiTheme="minorHAnsi" w:hAnsiTheme="minorHAnsi" w:cstheme="minorHAnsi"/>
          <w:b/>
          <w:bCs/>
          <w:smallCaps/>
          <w:color w:val="000000" w:themeColor="text1"/>
          <w:sz w:val="24"/>
          <w:szCs w:val="24"/>
          <w:u w:val="single"/>
        </w:rPr>
        <w:t xml:space="preserve"> </w:t>
      </w:r>
    </w:p>
    <w:p w14:paraId="12754B03" w14:textId="77777777" w:rsidR="00CE23BE" w:rsidRPr="007F19D9" w:rsidRDefault="000E3337" w:rsidP="00931A2D">
      <w:pPr>
        <w:spacing w:line="276" w:lineRule="auto"/>
        <w:ind w:left="360" w:right="440"/>
        <w:jc w:val="both"/>
        <w:rPr>
          <w:rFonts w:asciiTheme="minorHAnsi" w:hAnsiTheme="minorHAnsi" w:cstheme="minorHAnsi"/>
          <w:sz w:val="24"/>
          <w:szCs w:val="24"/>
        </w:rPr>
      </w:pPr>
      <w:r w:rsidRPr="007F19D9">
        <w:rPr>
          <w:rFonts w:asciiTheme="minorHAnsi" w:hAnsiTheme="minorHAnsi" w:cstheme="minorHAnsi"/>
          <w:sz w:val="24"/>
          <w:szCs w:val="24"/>
        </w:rPr>
        <w:t xml:space="preserve">For inquiries, please direct your correspondence to the following contacts: </w:t>
      </w:r>
    </w:p>
    <w:p w14:paraId="741F3B15" w14:textId="70CCEB0B" w:rsidR="00CE23BE" w:rsidRPr="007F19D9" w:rsidRDefault="0092783B" w:rsidP="00CE23BE">
      <w:pPr>
        <w:pStyle w:val="ListParagraph"/>
        <w:numPr>
          <w:ilvl w:val="0"/>
          <w:numId w:val="5"/>
        </w:numPr>
        <w:spacing w:line="276" w:lineRule="auto"/>
        <w:ind w:right="440"/>
        <w:jc w:val="both"/>
        <w:rPr>
          <w:rFonts w:asciiTheme="minorHAnsi" w:hAnsiTheme="minorHAnsi" w:cstheme="minorHAnsi"/>
          <w:sz w:val="24"/>
          <w:szCs w:val="24"/>
        </w:rPr>
      </w:pPr>
      <w:r>
        <w:rPr>
          <w:rFonts w:asciiTheme="minorHAnsi" w:hAnsiTheme="minorHAnsi" w:cstheme="minorHAnsi"/>
          <w:sz w:val="24"/>
          <w:szCs w:val="24"/>
        </w:rPr>
        <w:t xml:space="preserve">Government Technical questions should be directed to </w:t>
      </w:r>
      <w:r w:rsidRPr="008D57D6">
        <w:rPr>
          <w:rFonts w:asciiTheme="minorHAnsi" w:hAnsiTheme="minorHAnsi" w:cstheme="minorHAnsi"/>
          <w:sz w:val="24"/>
          <w:szCs w:val="24"/>
        </w:rPr>
        <w:t>&lt;</w:t>
      </w:r>
      <w:r w:rsidR="0024405C" w:rsidRPr="008D57D6">
        <w:rPr>
          <w:rFonts w:asciiTheme="minorHAnsi" w:hAnsiTheme="minorHAnsi" w:cstheme="minorHAnsi"/>
          <w:sz w:val="24"/>
          <w:szCs w:val="24"/>
        </w:rPr>
        <w:t>leanne.</w:t>
      </w:r>
      <w:r w:rsidR="008D57D6" w:rsidRPr="008D57D6">
        <w:rPr>
          <w:rFonts w:asciiTheme="minorHAnsi" w:hAnsiTheme="minorHAnsi" w:cstheme="minorHAnsi"/>
          <w:sz w:val="24"/>
          <w:szCs w:val="24"/>
        </w:rPr>
        <w:t>a</w:t>
      </w:r>
      <w:r w:rsidR="0024405C" w:rsidRPr="008D57D6">
        <w:rPr>
          <w:rFonts w:asciiTheme="minorHAnsi" w:hAnsiTheme="minorHAnsi" w:cstheme="minorHAnsi"/>
          <w:sz w:val="24"/>
          <w:szCs w:val="24"/>
        </w:rPr>
        <w:t>.chacon.civ@army.mil</w:t>
      </w:r>
      <w:r w:rsidRPr="008D57D6">
        <w:rPr>
          <w:rFonts w:asciiTheme="minorHAnsi" w:hAnsiTheme="minorHAnsi" w:cstheme="minorHAnsi"/>
          <w:sz w:val="24"/>
          <w:szCs w:val="24"/>
        </w:rPr>
        <w:t>&gt;</w:t>
      </w:r>
    </w:p>
    <w:p w14:paraId="08676A2F" w14:textId="5568E82B" w:rsidR="0092783B" w:rsidRDefault="0092783B" w:rsidP="0092783B">
      <w:pPr>
        <w:pStyle w:val="BodyText2"/>
        <w:widowControl/>
        <w:numPr>
          <w:ilvl w:val="0"/>
          <w:numId w:val="5"/>
        </w:numPr>
        <w:autoSpaceDE/>
        <w:spacing w:after="0" w:line="276" w:lineRule="auto"/>
        <w:ind w:right="440"/>
        <w:jc w:val="both"/>
        <w:rPr>
          <w:rFonts w:asciiTheme="minorHAnsi" w:hAnsiTheme="minorHAnsi" w:cstheme="minorHAnsi"/>
          <w:sz w:val="24"/>
          <w:szCs w:val="24"/>
        </w:rPr>
      </w:pPr>
      <w:r>
        <w:rPr>
          <w:rFonts w:asciiTheme="minorHAnsi" w:hAnsiTheme="minorHAnsi" w:cstheme="minorHAnsi"/>
          <w:sz w:val="24"/>
          <w:szCs w:val="24"/>
        </w:rPr>
        <w:t xml:space="preserve">ATI Technical questions should be directed to the Technical Project Analyst, Seth Tomblyn, </w:t>
      </w:r>
      <w:hyperlink r:id="rId19" w:history="1">
        <w:r w:rsidRPr="009A6655">
          <w:rPr>
            <w:rStyle w:val="Hyperlink"/>
            <w:rFonts w:asciiTheme="minorHAnsi" w:hAnsiTheme="minorHAnsi" w:cstheme="minorHAnsi"/>
            <w:sz w:val="24"/>
            <w:szCs w:val="24"/>
          </w:rPr>
          <w:t>seth.tomblyn@ati.org</w:t>
        </w:r>
      </w:hyperlink>
    </w:p>
    <w:p w14:paraId="3D43B07A" w14:textId="5CE71315" w:rsidR="007437A5" w:rsidRPr="007F19D9" w:rsidRDefault="00CE23BE" w:rsidP="00931A2D">
      <w:pPr>
        <w:pStyle w:val="BodyText2"/>
        <w:widowControl/>
        <w:numPr>
          <w:ilvl w:val="0"/>
          <w:numId w:val="5"/>
        </w:numPr>
        <w:autoSpaceDE/>
        <w:autoSpaceDN/>
        <w:spacing w:after="0" w:line="276" w:lineRule="auto"/>
        <w:ind w:right="440"/>
        <w:jc w:val="both"/>
        <w:rPr>
          <w:rFonts w:asciiTheme="minorHAnsi" w:hAnsiTheme="minorHAnsi" w:cstheme="minorHAnsi"/>
        </w:rPr>
      </w:pPr>
      <w:r w:rsidRPr="007F19D9">
        <w:rPr>
          <w:rFonts w:asciiTheme="minorHAnsi" w:hAnsiTheme="minorHAnsi" w:cstheme="minorHAnsi"/>
          <w:sz w:val="24"/>
          <w:szCs w:val="24"/>
        </w:rPr>
        <w:t xml:space="preserve">Any general or administrative questions about the process for submitting responses to this information request may be directed to </w:t>
      </w:r>
      <w:r w:rsidR="00EE178A">
        <w:rPr>
          <w:rFonts w:asciiTheme="minorHAnsi" w:hAnsiTheme="minorHAnsi" w:cstheme="minorHAnsi"/>
          <w:sz w:val="24"/>
          <w:szCs w:val="24"/>
        </w:rPr>
        <w:t>MCDC</w:t>
      </w:r>
      <w:r w:rsidRPr="007F19D9">
        <w:rPr>
          <w:rFonts w:asciiTheme="minorHAnsi" w:hAnsiTheme="minorHAnsi" w:cstheme="minorHAnsi"/>
          <w:sz w:val="24"/>
          <w:szCs w:val="24"/>
        </w:rPr>
        <w:t xml:space="preserve"> </w:t>
      </w:r>
      <w:r w:rsidR="004C2AA5" w:rsidRPr="007F19D9">
        <w:rPr>
          <w:rFonts w:asciiTheme="minorHAnsi" w:hAnsiTheme="minorHAnsi" w:cstheme="minorHAnsi"/>
          <w:sz w:val="24"/>
          <w:szCs w:val="24"/>
        </w:rPr>
        <w:t>Program Manager</w:t>
      </w:r>
      <w:r w:rsidR="000E3337" w:rsidRPr="007F19D9">
        <w:rPr>
          <w:rFonts w:asciiTheme="minorHAnsi" w:hAnsiTheme="minorHAnsi" w:cstheme="minorHAnsi"/>
          <w:sz w:val="24"/>
          <w:szCs w:val="24"/>
        </w:rPr>
        <w:t xml:space="preserve">, </w:t>
      </w:r>
      <w:r w:rsidR="004C2AA5" w:rsidRPr="007F19D9">
        <w:rPr>
          <w:rFonts w:asciiTheme="minorHAnsi" w:hAnsiTheme="minorHAnsi" w:cstheme="minorHAnsi"/>
          <w:sz w:val="24"/>
          <w:szCs w:val="24"/>
        </w:rPr>
        <w:t>Mr</w:t>
      </w:r>
      <w:r w:rsidR="000E3337" w:rsidRPr="007F19D9">
        <w:rPr>
          <w:rFonts w:asciiTheme="minorHAnsi" w:hAnsiTheme="minorHAnsi" w:cstheme="minorHAnsi"/>
          <w:sz w:val="24"/>
          <w:szCs w:val="24"/>
        </w:rPr>
        <w:t xml:space="preserve">. </w:t>
      </w:r>
      <w:r w:rsidR="00A53FCD" w:rsidRPr="007F19D9">
        <w:rPr>
          <w:rFonts w:asciiTheme="minorHAnsi" w:hAnsiTheme="minorHAnsi" w:cstheme="minorHAnsi"/>
          <w:sz w:val="24"/>
          <w:szCs w:val="24"/>
        </w:rPr>
        <w:t>Robert Harwell</w:t>
      </w:r>
      <w:r w:rsidR="000E3337" w:rsidRPr="007F19D9">
        <w:rPr>
          <w:rFonts w:asciiTheme="minorHAnsi" w:hAnsiTheme="minorHAnsi" w:cstheme="minorHAnsi"/>
          <w:sz w:val="24"/>
          <w:szCs w:val="24"/>
        </w:rPr>
        <w:t>,</w:t>
      </w:r>
      <w:r w:rsidR="00A53FCD" w:rsidRPr="007F19D9">
        <w:rPr>
          <w:rFonts w:asciiTheme="minorHAnsi" w:hAnsiTheme="minorHAnsi" w:cstheme="minorHAnsi"/>
          <w:sz w:val="24"/>
          <w:szCs w:val="24"/>
        </w:rPr>
        <w:t xml:space="preserve"> </w:t>
      </w:r>
      <w:bookmarkStart w:id="1" w:name="Objectives/Specific_Aims/Hypotheses:_[Pr"/>
      <w:bookmarkStart w:id="2" w:name="Anticipated_Regulatory_and_Commercializa"/>
      <w:bookmarkStart w:id="3" w:name="Technology_Readiness_Level_(TRL):_[Pleas"/>
      <w:bookmarkStart w:id="4" w:name="Anticipated_Outcomes:_[Provide_a_descrip"/>
      <w:bookmarkEnd w:id="0"/>
      <w:bookmarkEnd w:id="1"/>
      <w:bookmarkEnd w:id="2"/>
      <w:bookmarkEnd w:id="3"/>
      <w:bookmarkEnd w:id="4"/>
      <w:r w:rsidR="00EE178A">
        <w:fldChar w:fldCharType="begin"/>
      </w:r>
      <w:r w:rsidR="00EE178A">
        <w:instrText>HYPERLINK "mailto:mcdc@ati.org"</w:instrText>
      </w:r>
      <w:r w:rsidR="00EE178A">
        <w:fldChar w:fldCharType="separate"/>
      </w:r>
      <w:r w:rsidR="00EE178A" w:rsidRPr="007F19D9">
        <w:rPr>
          <w:rStyle w:val="Hyperlink"/>
          <w:rFonts w:asciiTheme="minorHAnsi" w:hAnsiTheme="minorHAnsi" w:cstheme="minorHAnsi"/>
          <w:sz w:val="24"/>
          <w:szCs w:val="24"/>
        </w:rPr>
        <w:t>mcdc@ati.org</w:t>
      </w:r>
      <w:r w:rsidR="00EE178A">
        <w:fldChar w:fldCharType="end"/>
      </w:r>
    </w:p>
    <w:sectPr w:rsidR="007437A5" w:rsidRPr="007F19D9" w:rsidSect="00A75553">
      <w:headerReference w:type="default" r:id="rId20"/>
      <w:footerReference w:type="default" r:id="rId21"/>
      <w:pgSz w:w="12240" w:h="15840"/>
      <w:pgMar w:top="720" w:right="1080" w:bottom="1440" w:left="1080" w:header="54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B4F04" w14:textId="77777777" w:rsidR="00687A03" w:rsidRDefault="00687A03">
      <w:r>
        <w:separator/>
      </w:r>
    </w:p>
  </w:endnote>
  <w:endnote w:type="continuationSeparator" w:id="0">
    <w:p w14:paraId="46B8E532" w14:textId="77777777" w:rsidR="00687A03" w:rsidRDefault="0068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786116"/>
      <w:docPartObj>
        <w:docPartGallery w:val="Page Numbers (Bottom of Page)"/>
        <w:docPartUnique/>
      </w:docPartObj>
    </w:sdtPr>
    <w:sdtEndPr/>
    <w:sdtContent>
      <w:sdt>
        <w:sdtPr>
          <w:id w:val="-1769616900"/>
          <w:docPartObj>
            <w:docPartGallery w:val="Page Numbers (Top of Page)"/>
            <w:docPartUnique/>
          </w:docPartObj>
        </w:sdtPr>
        <w:sdtEndPr/>
        <w:sdtContent>
          <w:p w14:paraId="4B5AD8EB" w14:textId="50E12F6D" w:rsidR="00C65785" w:rsidRDefault="00C6578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212E233" w14:textId="77777777" w:rsidR="00E509AA" w:rsidRDefault="00E509AA" w:rsidP="00E509A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0F932" w14:textId="77777777" w:rsidR="00687A03" w:rsidRDefault="00687A03">
      <w:r>
        <w:separator/>
      </w:r>
    </w:p>
  </w:footnote>
  <w:footnote w:type="continuationSeparator" w:id="0">
    <w:p w14:paraId="2D163C0C" w14:textId="77777777" w:rsidR="00687A03" w:rsidRDefault="00687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12D3" w14:textId="5A8C98F6" w:rsidR="00A75553" w:rsidRDefault="00A75553" w:rsidP="00A75553">
    <w:pPr>
      <w:pStyle w:val="BodyText"/>
      <w:spacing w:line="14" w:lineRule="auto"/>
      <w:jc w:val="center"/>
      <w:rPr>
        <w:b/>
        <w:sz w:val="20"/>
      </w:rPr>
    </w:pPr>
  </w:p>
  <w:p w14:paraId="08361336" w14:textId="6AC9D2DB" w:rsidR="00A75553" w:rsidRDefault="00A75553" w:rsidP="00A75553">
    <w:pPr>
      <w:pStyle w:val="BodyText"/>
      <w:spacing w:line="14" w:lineRule="auto"/>
      <w:jc w:val="center"/>
      <w:rPr>
        <w:b/>
        <w:sz w:val="20"/>
      </w:rPr>
    </w:pPr>
  </w:p>
  <w:p w14:paraId="154CFC99" w14:textId="77777777" w:rsidR="00A75553" w:rsidRDefault="00A75553" w:rsidP="00A75553">
    <w:pPr>
      <w:pStyle w:val="BodyText"/>
      <w:spacing w:line="14" w:lineRule="auto"/>
      <w:jc w:val="center"/>
      <w:rPr>
        <w:b/>
        <w:sz w:val="20"/>
      </w:rPr>
    </w:pPr>
  </w:p>
  <w:p w14:paraId="55AC1B60" w14:textId="77777777" w:rsidR="00A75553" w:rsidRDefault="00A75553" w:rsidP="00A75553">
    <w:pPr>
      <w:pStyle w:val="BodyText"/>
      <w:spacing w:line="14" w:lineRule="auto"/>
      <w:jc w:val="center"/>
      <w:rPr>
        <w:b/>
        <w:sz w:val="20"/>
      </w:rPr>
    </w:pPr>
  </w:p>
  <w:p w14:paraId="7C498C01" w14:textId="77777777" w:rsidR="00A75553" w:rsidRDefault="00A75553" w:rsidP="00A75553">
    <w:pPr>
      <w:pStyle w:val="BodyText"/>
      <w:spacing w:line="14" w:lineRule="auto"/>
      <w:jc w:val="center"/>
      <w:rPr>
        <w:b/>
        <w:sz w:val="20"/>
      </w:rPr>
    </w:pPr>
  </w:p>
  <w:p w14:paraId="399F7B4D" w14:textId="77777777" w:rsidR="00A75553" w:rsidRDefault="00A75553" w:rsidP="00A75553">
    <w:pPr>
      <w:pStyle w:val="BodyText"/>
      <w:spacing w:line="14" w:lineRule="auto"/>
      <w:jc w:val="center"/>
      <w:rPr>
        <w:b/>
        <w:sz w:val="20"/>
      </w:rPr>
    </w:pPr>
  </w:p>
  <w:p w14:paraId="525BEBC3" w14:textId="53E04419" w:rsidR="00A75553" w:rsidRDefault="00A75553" w:rsidP="00A75553">
    <w:pPr>
      <w:pStyle w:val="BodyText"/>
      <w:spacing w:line="14" w:lineRule="auto"/>
      <w:jc w:val="center"/>
      <w:rPr>
        <w:b/>
        <w:sz w:val="20"/>
      </w:rPr>
    </w:pPr>
  </w:p>
  <w:p w14:paraId="12532292" w14:textId="77777777" w:rsidR="00A75553" w:rsidRDefault="00A75553" w:rsidP="00A75553">
    <w:pPr>
      <w:pStyle w:val="BodyText"/>
      <w:spacing w:line="14" w:lineRule="auto"/>
      <w:jc w:val="center"/>
      <w:rPr>
        <w:b/>
        <w:sz w:val="20"/>
      </w:rPr>
    </w:pPr>
  </w:p>
  <w:p w14:paraId="3924F9D8" w14:textId="77777777" w:rsidR="00A75553" w:rsidRDefault="00A75553" w:rsidP="00A75553">
    <w:pPr>
      <w:pStyle w:val="BodyText"/>
      <w:spacing w:line="14" w:lineRule="auto"/>
      <w:jc w:val="center"/>
      <w:rPr>
        <w:b/>
        <w:sz w:val="20"/>
      </w:rPr>
    </w:pPr>
  </w:p>
  <w:p w14:paraId="1EAD4429" w14:textId="77777777" w:rsidR="00A75553" w:rsidRDefault="00A75553" w:rsidP="00A75553">
    <w:pPr>
      <w:pStyle w:val="BodyText"/>
      <w:spacing w:line="14" w:lineRule="auto"/>
      <w:jc w:val="center"/>
      <w:rPr>
        <w:b/>
        <w:sz w:val="20"/>
      </w:rPr>
    </w:pPr>
  </w:p>
  <w:p w14:paraId="7F580F98" w14:textId="77777777" w:rsidR="00A75553" w:rsidRDefault="00A75553" w:rsidP="00A75553">
    <w:pPr>
      <w:pStyle w:val="BodyText"/>
      <w:spacing w:line="14" w:lineRule="auto"/>
      <w:jc w:val="center"/>
      <w:rPr>
        <w:b/>
        <w:sz w:val="20"/>
      </w:rPr>
    </w:pPr>
  </w:p>
  <w:p w14:paraId="31557001" w14:textId="77777777" w:rsidR="00A75553" w:rsidRDefault="00A75553" w:rsidP="00A75553">
    <w:pPr>
      <w:pStyle w:val="BodyText"/>
      <w:spacing w:line="14" w:lineRule="auto"/>
      <w:rPr>
        <w:b/>
        <w:sz w:val="20"/>
      </w:rPr>
    </w:pPr>
  </w:p>
  <w:p w14:paraId="3CE308F1" w14:textId="77777777" w:rsidR="00A75553" w:rsidRDefault="00A75553" w:rsidP="00A75553">
    <w:pPr>
      <w:pStyle w:val="BodyText"/>
      <w:spacing w:line="14" w:lineRule="auto"/>
      <w:rPr>
        <w:b/>
        <w:sz w:val="20"/>
      </w:rPr>
    </w:pPr>
  </w:p>
  <w:p w14:paraId="239C124C" w14:textId="77777777" w:rsidR="00A75553" w:rsidRDefault="00A75553" w:rsidP="00A75553">
    <w:pPr>
      <w:pStyle w:val="BodyText"/>
      <w:spacing w:line="14" w:lineRule="auto"/>
      <w:rPr>
        <w:b/>
        <w:sz w:val="20"/>
      </w:rPr>
    </w:pPr>
  </w:p>
  <w:p w14:paraId="236A9687" w14:textId="77777777" w:rsidR="00A75553" w:rsidRDefault="00A75553" w:rsidP="00A75553">
    <w:pPr>
      <w:pStyle w:val="BodyText"/>
      <w:spacing w:line="14" w:lineRule="auto"/>
      <w:rPr>
        <w:b/>
        <w:sz w:val="20"/>
      </w:rPr>
    </w:pPr>
  </w:p>
  <w:p w14:paraId="46039785" w14:textId="77777777" w:rsidR="00A75553" w:rsidRDefault="00A75553" w:rsidP="00A75553">
    <w:pPr>
      <w:pStyle w:val="BodyText"/>
      <w:spacing w:line="14" w:lineRule="auto"/>
      <w:rPr>
        <w:b/>
        <w:sz w:val="20"/>
      </w:rPr>
    </w:pPr>
  </w:p>
  <w:p w14:paraId="1A379B61" w14:textId="77777777" w:rsidR="00A75553" w:rsidRDefault="00A75553" w:rsidP="00A75553">
    <w:pPr>
      <w:pStyle w:val="BodyText"/>
      <w:spacing w:line="14" w:lineRule="auto"/>
      <w:rPr>
        <w:b/>
        <w:sz w:val="20"/>
      </w:rPr>
    </w:pPr>
  </w:p>
  <w:p w14:paraId="4B56CBC0" w14:textId="77777777" w:rsidR="00A75553" w:rsidRDefault="00A75553" w:rsidP="00A75553">
    <w:pPr>
      <w:pStyle w:val="BodyText"/>
      <w:spacing w:line="14" w:lineRule="auto"/>
      <w:rPr>
        <w:b/>
        <w:sz w:val="20"/>
      </w:rPr>
    </w:pPr>
  </w:p>
  <w:p w14:paraId="569B9BA1" w14:textId="77777777" w:rsidR="00A75553" w:rsidRDefault="00A75553" w:rsidP="00A75553">
    <w:pPr>
      <w:pStyle w:val="BodyText"/>
      <w:spacing w:line="14" w:lineRule="auto"/>
      <w:rPr>
        <w:b/>
        <w:sz w:val="20"/>
      </w:rPr>
    </w:pPr>
  </w:p>
  <w:p w14:paraId="7E8187AE" w14:textId="77777777" w:rsidR="00A75553" w:rsidRDefault="00A75553" w:rsidP="00A75553">
    <w:pPr>
      <w:pStyle w:val="BodyText"/>
      <w:spacing w:line="14" w:lineRule="auto"/>
      <w:rPr>
        <w:b/>
        <w:sz w:val="20"/>
      </w:rPr>
    </w:pPr>
  </w:p>
  <w:p w14:paraId="41E16788" w14:textId="77777777" w:rsidR="00A75553" w:rsidRDefault="00A75553" w:rsidP="00A75553">
    <w:pPr>
      <w:pStyle w:val="BodyText"/>
      <w:spacing w:line="14" w:lineRule="auto"/>
      <w:rPr>
        <w:noProof/>
      </w:rPr>
    </w:pPr>
  </w:p>
  <w:p w14:paraId="52B43E8A" w14:textId="16F45489" w:rsidR="00A75553" w:rsidRPr="00A75553" w:rsidRDefault="00A75553" w:rsidP="00A75553">
    <w:pPr>
      <w:pStyle w:val="BodyText"/>
      <w:spacing w:line="14" w:lineRule="auto"/>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4F2"/>
    <w:multiLevelType w:val="hybridMultilevel"/>
    <w:tmpl w:val="395A7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5B59D6"/>
    <w:multiLevelType w:val="hybridMultilevel"/>
    <w:tmpl w:val="4CF4B6F2"/>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057D34D0"/>
    <w:multiLevelType w:val="hybridMultilevel"/>
    <w:tmpl w:val="4F9ECB48"/>
    <w:lvl w:ilvl="0" w:tplc="5614AEA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D03BE9"/>
    <w:multiLevelType w:val="hybridMultilevel"/>
    <w:tmpl w:val="1C8C97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73340BF"/>
    <w:multiLevelType w:val="multilevel"/>
    <w:tmpl w:val="579A42F0"/>
    <w:lvl w:ilvl="0">
      <w:start w:val="1"/>
      <w:numFmt w:val="bullet"/>
      <w:lvlText w:val=""/>
      <w:lvlJc w:val="left"/>
      <w:pPr>
        <w:tabs>
          <w:tab w:val="left" w:pos="0"/>
        </w:tabs>
        <w:ind w:left="360" w:hanging="360"/>
      </w:pPr>
      <w:rPr>
        <w:rFonts w:ascii="Symbol" w:hAnsi="Symbol" w:hint="default"/>
        <w:b/>
        <w:i w:val="0"/>
        <w:sz w:val="24"/>
        <w:szCs w:val="24"/>
      </w:rPr>
    </w:lvl>
    <w:lvl w:ilvl="1">
      <w:start w:val="1"/>
      <w:numFmt w:val="decimal"/>
      <w:lvlText w:val="%1.%2"/>
      <w:lvlJc w:val="left"/>
      <w:pPr>
        <w:tabs>
          <w:tab w:val="left" w:pos="-270"/>
        </w:tabs>
        <w:ind w:left="792" w:hanging="432"/>
      </w:pPr>
      <w:rPr>
        <w:rFonts w:ascii="Arial" w:hAnsi="Arial" w:cs="Arial" w:hint="default"/>
        <w:i w:val="0"/>
      </w:rPr>
    </w:lvl>
    <w:lvl w:ilvl="2">
      <w:start w:val="1"/>
      <w:numFmt w:val="decimal"/>
      <w:lvlText w:val="%1.%2.%3 "/>
      <w:lvlJc w:val="left"/>
      <w:pPr>
        <w:tabs>
          <w:tab w:val="left" w:pos="0"/>
        </w:tabs>
        <w:ind w:left="9144" w:hanging="504"/>
      </w:pPr>
      <w:rPr>
        <w:rFonts w:cs="Times New Roman" w:hint="default"/>
        <w:sz w:val="24"/>
        <w:szCs w:val="24"/>
      </w:rPr>
    </w:lvl>
    <w:lvl w:ilvl="3">
      <w:start w:val="1"/>
      <w:numFmt w:val="none"/>
      <w:lvlText w:val=""/>
      <w:lvlJc w:val="left"/>
      <w:pPr>
        <w:tabs>
          <w:tab w:val="left" w:pos="0"/>
        </w:tabs>
      </w:pPr>
      <w:rPr>
        <w:rFonts w:cs="Times New Roman" w:hint="default"/>
      </w:rPr>
    </w:lvl>
    <w:lvl w:ilvl="4">
      <w:start w:val="1"/>
      <w:numFmt w:val="none"/>
      <w:lvlText w:val=""/>
      <w:lvlJc w:val="left"/>
      <w:pPr>
        <w:tabs>
          <w:tab w:val="left" w:pos="0"/>
        </w:tabs>
      </w:pPr>
      <w:rPr>
        <w:rFonts w:cs="Times New Roman" w:hint="default"/>
      </w:rPr>
    </w:lvl>
    <w:lvl w:ilvl="5">
      <w:start w:val="1"/>
      <w:numFmt w:val="none"/>
      <w:lvlText w:val=""/>
      <w:lvlJc w:val="left"/>
      <w:pPr>
        <w:tabs>
          <w:tab w:val="left" w:pos="0"/>
        </w:tabs>
      </w:pPr>
      <w:rPr>
        <w:rFonts w:cs="Times New Roman" w:hint="default"/>
      </w:rPr>
    </w:lvl>
    <w:lvl w:ilvl="6">
      <w:start w:val="1"/>
      <w:numFmt w:val="none"/>
      <w:lvlText w:val=""/>
      <w:lvlJc w:val="left"/>
      <w:pPr>
        <w:tabs>
          <w:tab w:val="left" w:pos="0"/>
        </w:tabs>
      </w:pPr>
      <w:rPr>
        <w:rFonts w:cs="Times New Roman" w:hint="default"/>
      </w:rPr>
    </w:lvl>
    <w:lvl w:ilvl="7">
      <w:start w:val="1"/>
      <w:numFmt w:val="none"/>
      <w:lvlText w:val=""/>
      <w:lvlJc w:val="left"/>
      <w:pPr>
        <w:tabs>
          <w:tab w:val="left" w:pos="0"/>
        </w:tabs>
      </w:pPr>
      <w:rPr>
        <w:rFonts w:cs="Times New Roman" w:hint="default"/>
      </w:rPr>
    </w:lvl>
    <w:lvl w:ilvl="8">
      <w:start w:val="1"/>
      <w:numFmt w:val="none"/>
      <w:lvlText w:val=""/>
      <w:lvlJc w:val="left"/>
      <w:pPr>
        <w:tabs>
          <w:tab w:val="left" w:pos="0"/>
        </w:tabs>
      </w:pPr>
      <w:rPr>
        <w:rFonts w:cs="Times New Roman" w:hint="default"/>
      </w:rPr>
    </w:lvl>
  </w:abstractNum>
  <w:abstractNum w:abstractNumId="5" w15:restartNumberingAfterBreak="0">
    <w:nsid w:val="190F0C8C"/>
    <w:multiLevelType w:val="hybridMultilevel"/>
    <w:tmpl w:val="2356F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7B3F9D"/>
    <w:multiLevelType w:val="hybridMultilevel"/>
    <w:tmpl w:val="45C4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5D3CF4"/>
    <w:multiLevelType w:val="multilevel"/>
    <w:tmpl w:val="CC30C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B8524D"/>
    <w:multiLevelType w:val="hybridMultilevel"/>
    <w:tmpl w:val="354A9E46"/>
    <w:lvl w:ilvl="0" w:tplc="4DD4196A">
      <w:numFmt w:val="bullet"/>
      <w:lvlText w:val=""/>
      <w:lvlJc w:val="left"/>
      <w:pPr>
        <w:ind w:left="1299" w:hanging="361"/>
      </w:pPr>
      <w:rPr>
        <w:rFonts w:ascii="Symbol" w:eastAsia="Symbol" w:hAnsi="Symbol" w:cs="Symbol" w:hint="default"/>
        <w:w w:val="100"/>
        <w:sz w:val="22"/>
        <w:szCs w:val="22"/>
        <w:lang w:val="en-US" w:eastAsia="en-US" w:bidi="en-US"/>
      </w:rPr>
    </w:lvl>
    <w:lvl w:ilvl="1" w:tplc="47667A90">
      <w:numFmt w:val="bullet"/>
      <w:lvlText w:val="•"/>
      <w:lvlJc w:val="left"/>
      <w:pPr>
        <w:ind w:left="2294" w:hanging="361"/>
      </w:pPr>
      <w:rPr>
        <w:rFonts w:hint="default"/>
        <w:lang w:val="en-US" w:eastAsia="en-US" w:bidi="en-US"/>
      </w:rPr>
    </w:lvl>
    <w:lvl w:ilvl="2" w:tplc="73BEA68E">
      <w:numFmt w:val="bullet"/>
      <w:lvlText w:val="•"/>
      <w:lvlJc w:val="left"/>
      <w:pPr>
        <w:ind w:left="3288" w:hanging="361"/>
      </w:pPr>
      <w:rPr>
        <w:rFonts w:hint="default"/>
        <w:lang w:val="en-US" w:eastAsia="en-US" w:bidi="en-US"/>
      </w:rPr>
    </w:lvl>
    <w:lvl w:ilvl="3" w:tplc="297C014E">
      <w:numFmt w:val="bullet"/>
      <w:lvlText w:val="•"/>
      <w:lvlJc w:val="left"/>
      <w:pPr>
        <w:ind w:left="4282" w:hanging="361"/>
      </w:pPr>
      <w:rPr>
        <w:rFonts w:hint="default"/>
        <w:lang w:val="en-US" w:eastAsia="en-US" w:bidi="en-US"/>
      </w:rPr>
    </w:lvl>
    <w:lvl w:ilvl="4" w:tplc="4C106088">
      <w:numFmt w:val="bullet"/>
      <w:lvlText w:val="•"/>
      <w:lvlJc w:val="left"/>
      <w:pPr>
        <w:ind w:left="5276" w:hanging="361"/>
      </w:pPr>
      <w:rPr>
        <w:rFonts w:hint="default"/>
        <w:lang w:val="en-US" w:eastAsia="en-US" w:bidi="en-US"/>
      </w:rPr>
    </w:lvl>
    <w:lvl w:ilvl="5" w:tplc="A3A4378E">
      <w:numFmt w:val="bullet"/>
      <w:lvlText w:val="•"/>
      <w:lvlJc w:val="left"/>
      <w:pPr>
        <w:ind w:left="6270" w:hanging="361"/>
      </w:pPr>
      <w:rPr>
        <w:rFonts w:hint="default"/>
        <w:lang w:val="en-US" w:eastAsia="en-US" w:bidi="en-US"/>
      </w:rPr>
    </w:lvl>
    <w:lvl w:ilvl="6" w:tplc="ABF44FB2">
      <w:numFmt w:val="bullet"/>
      <w:lvlText w:val="•"/>
      <w:lvlJc w:val="left"/>
      <w:pPr>
        <w:ind w:left="7264" w:hanging="361"/>
      </w:pPr>
      <w:rPr>
        <w:rFonts w:hint="default"/>
        <w:lang w:val="en-US" w:eastAsia="en-US" w:bidi="en-US"/>
      </w:rPr>
    </w:lvl>
    <w:lvl w:ilvl="7" w:tplc="B262F12C">
      <w:numFmt w:val="bullet"/>
      <w:lvlText w:val="•"/>
      <w:lvlJc w:val="left"/>
      <w:pPr>
        <w:ind w:left="8258" w:hanging="361"/>
      </w:pPr>
      <w:rPr>
        <w:rFonts w:hint="default"/>
        <w:lang w:val="en-US" w:eastAsia="en-US" w:bidi="en-US"/>
      </w:rPr>
    </w:lvl>
    <w:lvl w:ilvl="8" w:tplc="A5D45894">
      <w:numFmt w:val="bullet"/>
      <w:lvlText w:val="•"/>
      <w:lvlJc w:val="left"/>
      <w:pPr>
        <w:ind w:left="9252" w:hanging="361"/>
      </w:pPr>
      <w:rPr>
        <w:rFonts w:hint="default"/>
        <w:lang w:val="en-US" w:eastAsia="en-US" w:bidi="en-US"/>
      </w:rPr>
    </w:lvl>
  </w:abstractNum>
  <w:abstractNum w:abstractNumId="9" w15:restartNumberingAfterBreak="0">
    <w:nsid w:val="2A430A64"/>
    <w:multiLevelType w:val="multilevel"/>
    <w:tmpl w:val="BB62560C"/>
    <w:lvl w:ilvl="0">
      <w:start w:val="1"/>
      <w:numFmt w:val="bullet"/>
      <w:lvlText w:val=""/>
      <w:lvlJc w:val="left"/>
      <w:pPr>
        <w:tabs>
          <w:tab w:val="num" w:pos="810"/>
        </w:tabs>
        <w:ind w:left="81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54CD6"/>
    <w:multiLevelType w:val="hybridMultilevel"/>
    <w:tmpl w:val="018A548E"/>
    <w:lvl w:ilvl="0" w:tplc="0409000F">
      <w:start w:val="1"/>
      <w:numFmt w:val="decimal"/>
      <w:lvlText w:val="%1."/>
      <w:lvlJc w:val="left"/>
      <w:pPr>
        <w:ind w:left="1131" w:hanging="360"/>
      </w:p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abstractNum w:abstractNumId="11" w15:restartNumberingAfterBreak="0">
    <w:nsid w:val="321F179C"/>
    <w:multiLevelType w:val="hybridMultilevel"/>
    <w:tmpl w:val="1B18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D57F6"/>
    <w:multiLevelType w:val="multilevel"/>
    <w:tmpl w:val="A6A0C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08328B"/>
    <w:multiLevelType w:val="hybridMultilevel"/>
    <w:tmpl w:val="5FCED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670F7E"/>
    <w:multiLevelType w:val="hybridMultilevel"/>
    <w:tmpl w:val="539AC3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F4B59C7"/>
    <w:multiLevelType w:val="hybridMultilevel"/>
    <w:tmpl w:val="36443D7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15:restartNumberingAfterBreak="0">
    <w:nsid w:val="460F69BE"/>
    <w:multiLevelType w:val="hybridMultilevel"/>
    <w:tmpl w:val="69CC28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0555AC"/>
    <w:multiLevelType w:val="hybridMultilevel"/>
    <w:tmpl w:val="E00CC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5179EF"/>
    <w:multiLevelType w:val="hybridMultilevel"/>
    <w:tmpl w:val="119C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03224A"/>
    <w:multiLevelType w:val="hybridMultilevel"/>
    <w:tmpl w:val="6B8A1F58"/>
    <w:lvl w:ilvl="0" w:tplc="F63CFCB2">
      <w:start w:val="1"/>
      <w:numFmt w:val="decimal"/>
      <w:lvlText w:val="%1."/>
      <w:lvlJc w:val="left"/>
      <w:pPr>
        <w:ind w:left="939" w:hanging="360"/>
      </w:pPr>
      <w:rPr>
        <w:rFonts w:ascii="Times New Roman" w:eastAsia="Times New Roman" w:hAnsi="Times New Roman" w:cs="Times New Roman" w:hint="default"/>
        <w:i/>
        <w:w w:val="100"/>
        <w:sz w:val="22"/>
        <w:szCs w:val="22"/>
        <w:lang w:val="en-US" w:eastAsia="en-US" w:bidi="en-US"/>
      </w:rPr>
    </w:lvl>
    <w:lvl w:ilvl="1" w:tplc="C942699A">
      <w:numFmt w:val="bullet"/>
      <w:lvlText w:val="o"/>
      <w:lvlJc w:val="left"/>
      <w:pPr>
        <w:ind w:left="1300" w:hanging="361"/>
      </w:pPr>
      <w:rPr>
        <w:rFonts w:ascii="Courier New" w:eastAsia="Courier New" w:hAnsi="Courier New" w:cs="Courier New" w:hint="default"/>
        <w:w w:val="100"/>
        <w:sz w:val="22"/>
        <w:szCs w:val="22"/>
        <w:lang w:val="en-US" w:eastAsia="en-US" w:bidi="en-US"/>
      </w:rPr>
    </w:lvl>
    <w:lvl w:ilvl="2" w:tplc="BA7248B6">
      <w:numFmt w:val="bullet"/>
      <w:lvlText w:val="•"/>
      <w:lvlJc w:val="left"/>
      <w:pPr>
        <w:ind w:left="2404" w:hanging="361"/>
      </w:pPr>
      <w:rPr>
        <w:rFonts w:hint="default"/>
        <w:lang w:val="en-US" w:eastAsia="en-US" w:bidi="en-US"/>
      </w:rPr>
    </w:lvl>
    <w:lvl w:ilvl="3" w:tplc="F0987B08">
      <w:numFmt w:val="bullet"/>
      <w:lvlText w:val="•"/>
      <w:lvlJc w:val="left"/>
      <w:pPr>
        <w:ind w:left="3508" w:hanging="361"/>
      </w:pPr>
      <w:rPr>
        <w:rFonts w:hint="default"/>
        <w:lang w:val="en-US" w:eastAsia="en-US" w:bidi="en-US"/>
      </w:rPr>
    </w:lvl>
    <w:lvl w:ilvl="4" w:tplc="4A983F32">
      <w:numFmt w:val="bullet"/>
      <w:lvlText w:val="•"/>
      <w:lvlJc w:val="left"/>
      <w:pPr>
        <w:ind w:left="4613" w:hanging="361"/>
      </w:pPr>
      <w:rPr>
        <w:rFonts w:hint="default"/>
        <w:lang w:val="en-US" w:eastAsia="en-US" w:bidi="en-US"/>
      </w:rPr>
    </w:lvl>
    <w:lvl w:ilvl="5" w:tplc="B4E8A3EC">
      <w:numFmt w:val="bullet"/>
      <w:lvlText w:val="•"/>
      <w:lvlJc w:val="left"/>
      <w:pPr>
        <w:ind w:left="5717" w:hanging="361"/>
      </w:pPr>
      <w:rPr>
        <w:rFonts w:hint="default"/>
        <w:lang w:val="en-US" w:eastAsia="en-US" w:bidi="en-US"/>
      </w:rPr>
    </w:lvl>
    <w:lvl w:ilvl="6" w:tplc="20EEB78C">
      <w:numFmt w:val="bullet"/>
      <w:lvlText w:val="•"/>
      <w:lvlJc w:val="left"/>
      <w:pPr>
        <w:ind w:left="6822" w:hanging="361"/>
      </w:pPr>
      <w:rPr>
        <w:rFonts w:hint="default"/>
        <w:lang w:val="en-US" w:eastAsia="en-US" w:bidi="en-US"/>
      </w:rPr>
    </w:lvl>
    <w:lvl w:ilvl="7" w:tplc="04C20454">
      <w:numFmt w:val="bullet"/>
      <w:lvlText w:val="•"/>
      <w:lvlJc w:val="left"/>
      <w:pPr>
        <w:ind w:left="7926" w:hanging="361"/>
      </w:pPr>
      <w:rPr>
        <w:rFonts w:hint="default"/>
        <w:lang w:val="en-US" w:eastAsia="en-US" w:bidi="en-US"/>
      </w:rPr>
    </w:lvl>
    <w:lvl w:ilvl="8" w:tplc="5A643A20">
      <w:numFmt w:val="bullet"/>
      <w:lvlText w:val="•"/>
      <w:lvlJc w:val="left"/>
      <w:pPr>
        <w:ind w:left="9031" w:hanging="361"/>
      </w:pPr>
      <w:rPr>
        <w:rFonts w:hint="default"/>
        <w:lang w:val="en-US" w:eastAsia="en-US" w:bidi="en-US"/>
      </w:rPr>
    </w:lvl>
  </w:abstractNum>
  <w:abstractNum w:abstractNumId="20" w15:restartNumberingAfterBreak="0">
    <w:nsid w:val="5FAF766A"/>
    <w:multiLevelType w:val="hybridMultilevel"/>
    <w:tmpl w:val="FCDE7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6978D5"/>
    <w:multiLevelType w:val="hybridMultilevel"/>
    <w:tmpl w:val="C0BEBB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93029A4"/>
    <w:multiLevelType w:val="hybridMultilevel"/>
    <w:tmpl w:val="412234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670120"/>
    <w:multiLevelType w:val="hybridMultilevel"/>
    <w:tmpl w:val="D258F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BA11FC6"/>
    <w:multiLevelType w:val="multilevel"/>
    <w:tmpl w:val="58AC5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36790756">
    <w:abstractNumId w:val="8"/>
  </w:num>
  <w:num w:numId="2" w16cid:durableId="752747582">
    <w:abstractNumId w:val="19"/>
  </w:num>
  <w:num w:numId="3" w16cid:durableId="1086344224">
    <w:abstractNumId w:val="18"/>
  </w:num>
  <w:num w:numId="4" w16cid:durableId="1731228431">
    <w:abstractNumId w:val="4"/>
  </w:num>
  <w:num w:numId="5" w16cid:durableId="420028892">
    <w:abstractNumId w:val="20"/>
  </w:num>
  <w:num w:numId="6" w16cid:durableId="2046830278">
    <w:abstractNumId w:val="17"/>
  </w:num>
  <w:num w:numId="7" w16cid:durableId="1647320529">
    <w:abstractNumId w:val="22"/>
  </w:num>
  <w:num w:numId="8" w16cid:durableId="7039488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0520255">
    <w:abstractNumId w:val="6"/>
  </w:num>
  <w:num w:numId="10" w16cid:durableId="1819683159">
    <w:abstractNumId w:val="6"/>
  </w:num>
  <w:num w:numId="11" w16cid:durableId="1617565306">
    <w:abstractNumId w:val="6"/>
  </w:num>
  <w:num w:numId="12" w16cid:durableId="603029072">
    <w:abstractNumId w:val="7"/>
  </w:num>
  <w:num w:numId="13" w16cid:durableId="1565529400">
    <w:abstractNumId w:val="16"/>
  </w:num>
  <w:num w:numId="14" w16cid:durableId="972947545">
    <w:abstractNumId w:val="24"/>
  </w:num>
  <w:num w:numId="15" w16cid:durableId="1358501701">
    <w:abstractNumId w:val="12"/>
  </w:num>
  <w:num w:numId="16" w16cid:durableId="1785690281">
    <w:abstractNumId w:val="13"/>
  </w:num>
  <w:num w:numId="17" w16cid:durableId="1791166905">
    <w:abstractNumId w:val="15"/>
  </w:num>
  <w:num w:numId="18" w16cid:durableId="1371034396">
    <w:abstractNumId w:val="9"/>
  </w:num>
  <w:num w:numId="19" w16cid:durableId="72776882">
    <w:abstractNumId w:val="5"/>
  </w:num>
  <w:num w:numId="20" w16cid:durableId="895315812">
    <w:abstractNumId w:val="10"/>
  </w:num>
  <w:num w:numId="21" w16cid:durableId="1943956229">
    <w:abstractNumId w:val="0"/>
  </w:num>
  <w:num w:numId="22" w16cid:durableId="648829906">
    <w:abstractNumId w:val="21"/>
  </w:num>
  <w:num w:numId="23" w16cid:durableId="1505238529">
    <w:abstractNumId w:val="0"/>
  </w:num>
  <w:num w:numId="24" w16cid:durableId="1079597732">
    <w:abstractNumId w:val="1"/>
  </w:num>
  <w:num w:numId="25" w16cid:durableId="2108235660">
    <w:abstractNumId w:val="23"/>
  </w:num>
  <w:num w:numId="26" w16cid:durableId="189992955">
    <w:abstractNumId w:val="11"/>
  </w:num>
  <w:num w:numId="27" w16cid:durableId="847409120">
    <w:abstractNumId w:val="2"/>
  </w:num>
  <w:num w:numId="28" w16cid:durableId="1842040247">
    <w:abstractNumId w:val="3"/>
  </w:num>
  <w:num w:numId="29" w16cid:durableId="16032982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1769649">
    <w:abstractNumId w:val="20"/>
  </w:num>
  <w:num w:numId="31" w16cid:durableId="12400173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47"/>
    <w:rsid w:val="00000D85"/>
    <w:rsid w:val="00006273"/>
    <w:rsid w:val="00010B77"/>
    <w:rsid w:val="0001289D"/>
    <w:rsid w:val="00012A91"/>
    <w:rsid w:val="00012DE3"/>
    <w:rsid w:val="00016369"/>
    <w:rsid w:val="0001742B"/>
    <w:rsid w:val="00021728"/>
    <w:rsid w:val="000235BE"/>
    <w:rsid w:val="00026F42"/>
    <w:rsid w:val="00027932"/>
    <w:rsid w:val="00032126"/>
    <w:rsid w:val="000336A3"/>
    <w:rsid w:val="00041E33"/>
    <w:rsid w:val="00043271"/>
    <w:rsid w:val="000434C6"/>
    <w:rsid w:val="00044657"/>
    <w:rsid w:val="000455EA"/>
    <w:rsid w:val="0004710B"/>
    <w:rsid w:val="00047FA5"/>
    <w:rsid w:val="00053FC2"/>
    <w:rsid w:val="000540B7"/>
    <w:rsid w:val="00054197"/>
    <w:rsid w:val="000544A6"/>
    <w:rsid w:val="0005512B"/>
    <w:rsid w:val="00056AF1"/>
    <w:rsid w:val="00061F5A"/>
    <w:rsid w:val="000628B5"/>
    <w:rsid w:val="00062FDC"/>
    <w:rsid w:val="000657F8"/>
    <w:rsid w:val="00071ACF"/>
    <w:rsid w:val="00071F62"/>
    <w:rsid w:val="00072452"/>
    <w:rsid w:val="000728B6"/>
    <w:rsid w:val="00075DD3"/>
    <w:rsid w:val="0007775B"/>
    <w:rsid w:val="00083D8D"/>
    <w:rsid w:val="00084BD6"/>
    <w:rsid w:val="000856F4"/>
    <w:rsid w:val="00087ABD"/>
    <w:rsid w:val="00090051"/>
    <w:rsid w:val="00090C61"/>
    <w:rsid w:val="000934B8"/>
    <w:rsid w:val="0009420A"/>
    <w:rsid w:val="00094F95"/>
    <w:rsid w:val="000969F2"/>
    <w:rsid w:val="000A079C"/>
    <w:rsid w:val="000A5E9F"/>
    <w:rsid w:val="000A6558"/>
    <w:rsid w:val="000B3D9E"/>
    <w:rsid w:val="000B46EB"/>
    <w:rsid w:val="000B473C"/>
    <w:rsid w:val="000B714A"/>
    <w:rsid w:val="000B78D9"/>
    <w:rsid w:val="000C1E89"/>
    <w:rsid w:val="000D2E21"/>
    <w:rsid w:val="000D4080"/>
    <w:rsid w:val="000D4677"/>
    <w:rsid w:val="000D6830"/>
    <w:rsid w:val="000D6AB4"/>
    <w:rsid w:val="000D6C0E"/>
    <w:rsid w:val="000E1AA0"/>
    <w:rsid w:val="000E3337"/>
    <w:rsid w:val="000E4628"/>
    <w:rsid w:val="000E7D07"/>
    <w:rsid w:val="000F2175"/>
    <w:rsid w:val="000F2301"/>
    <w:rsid w:val="000F3309"/>
    <w:rsid w:val="000F362A"/>
    <w:rsid w:val="000F4E1A"/>
    <w:rsid w:val="00105585"/>
    <w:rsid w:val="00111728"/>
    <w:rsid w:val="00111DCE"/>
    <w:rsid w:val="001130E4"/>
    <w:rsid w:val="001152A2"/>
    <w:rsid w:val="00117135"/>
    <w:rsid w:val="001174DF"/>
    <w:rsid w:val="001225A7"/>
    <w:rsid w:val="00123B75"/>
    <w:rsid w:val="00124AD6"/>
    <w:rsid w:val="00124FD2"/>
    <w:rsid w:val="00126A62"/>
    <w:rsid w:val="0013010E"/>
    <w:rsid w:val="00132A78"/>
    <w:rsid w:val="001341C5"/>
    <w:rsid w:val="001346AA"/>
    <w:rsid w:val="0013482A"/>
    <w:rsid w:val="00135CA0"/>
    <w:rsid w:val="001372F5"/>
    <w:rsid w:val="001400F2"/>
    <w:rsid w:val="001402CC"/>
    <w:rsid w:val="00140C1E"/>
    <w:rsid w:val="00141C54"/>
    <w:rsid w:val="00142341"/>
    <w:rsid w:val="00142A31"/>
    <w:rsid w:val="00143196"/>
    <w:rsid w:val="0014472A"/>
    <w:rsid w:val="00145C95"/>
    <w:rsid w:val="001460FC"/>
    <w:rsid w:val="0014704E"/>
    <w:rsid w:val="001525B3"/>
    <w:rsid w:val="00154B9A"/>
    <w:rsid w:val="00154E87"/>
    <w:rsid w:val="001556FD"/>
    <w:rsid w:val="00155BE6"/>
    <w:rsid w:val="001615A6"/>
    <w:rsid w:val="00165793"/>
    <w:rsid w:val="001669CD"/>
    <w:rsid w:val="00166AA2"/>
    <w:rsid w:val="0017094F"/>
    <w:rsid w:val="0017315F"/>
    <w:rsid w:val="00174DB0"/>
    <w:rsid w:val="0017682E"/>
    <w:rsid w:val="00182930"/>
    <w:rsid w:val="0018338B"/>
    <w:rsid w:val="001833AD"/>
    <w:rsid w:val="0018344C"/>
    <w:rsid w:val="001845B4"/>
    <w:rsid w:val="0018491E"/>
    <w:rsid w:val="00185CBA"/>
    <w:rsid w:val="00187FF8"/>
    <w:rsid w:val="00192C18"/>
    <w:rsid w:val="0019422B"/>
    <w:rsid w:val="00194574"/>
    <w:rsid w:val="00194674"/>
    <w:rsid w:val="00196D63"/>
    <w:rsid w:val="001A0E81"/>
    <w:rsid w:val="001A1127"/>
    <w:rsid w:val="001A1843"/>
    <w:rsid w:val="001A1D0C"/>
    <w:rsid w:val="001A344B"/>
    <w:rsid w:val="001B59D9"/>
    <w:rsid w:val="001B5B91"/>
    <w:rsid w:val="001B7C5D"/>
    <w:rsid w:val="001C0813"/>
    <w:rsid w:val="001C0B5B"/>
    <w:rsid w:val="001C1DA1"/>
    <w:rsid w:val="001C2A14"/>
    <w:rsid w:val="001C32DA"/>
    <w:rsid w:val="001C343A"/>
    <w:rsid w:val="001C4A6A"/>
    <w:rsid w:val="001C5B10"/>
    <w:rsid w:val="001C6094"/>
    <w:rsid w:val="001C63E6"/>
    <w:rsid w:val="001C78B4"/>
    <w:rsid w:val="001D220C"/>
    <w:rsid w:val="001D2859"/>
    <w:rsid w:val="001D2C0E"/>
    <w:rsid w:val="001D2E94"/>
    <w:rsid w:val="001D3BD5"/>
    <w:rsid w:val="001D50BA"/>
    <w:rsid w:val="001D5A56"/>
    <w:rsid w:val="001D6A36"/>
    <w:rsid w:val="001E1063"/>
    <w:rsid w:val="001E378F"/>
    <w:rsid w:val="001E456F"/>
    <w:rsid w:val="001E4749"/>
    <w:rsid w:val="001E4E84"/>
    <w:rsid w:val="001E6559"/>
    <w:rsid w:val="001E6B04"/>
    <w:rsid w:val="001F0E80"/>
    <w:rsid w:val="001F1735"/>
    <w:rsid w:val="001F1AF9"/>
    <w:rsid w:val="00201400"/>
    <w:rsid w:val="00206ECC"/>
    <w:rsid w:val="00221F88"/>
    <w:rsid w:val="00222E31"/>
    <w:rsid w:val="00223A69"/>
    <w:rsid w:val="00223EBE"/>
    <w:rsid w:val="002249D3"/>
    <w:rsid w:val="00225924"/>
    <w:rsid w:val="002264F5"/>
    <w:rsid w:val="00226515"/>
    <w:rsid w:val="0023318E"/>
    <w:rsid w:val="00234333"/>
    <w:rsid w:val="00237F51"/>
    <w:rsid w:val="002415BC"/>
    <w:rsid w:val="002428BA"/>
    <w:rsid w:val="00242C7D"/>
    <w:rsid w:val="0024405C"/>
    <w:rsid w:val="00244F9A"/>
    <w:rsid w:val="002509DF"/>
    <w:rsid w:val="00252FFE"/>
    <w:rsid w:val="00254491"/>
    <w:rsid w:val="00254F52"/>
    <w:rsid w:val="00256DCA"/>
    <w:rsid w:val="00257430"/>
    <w:rsid w:val="0025784E"/>
    <w:rsid w:val="0026065B"/>
    <w:rsid w:val="0026150E"/>
    <w:rsid w:val="002620C5"/>
    <w:rsid w:val="002622BB"/>
    <w:rsid w:val="00262558"/>
    <w:rsid w:val="00264075"/>
    <w:rsid w:val="0026615B"/>
    <w:rsid w:val="002700E1"/>
    <w:rsid w:val="0027183D"/>
    <w:rsid w:val="0027311B"/>
    <w:rsid w:val="00276D6B"/>
    <w:rsid w:val="0027742B"/>
    <w:rsid w:val="00280A05"/>
    <w:rsid w:val="002822C9"/>
    <w:rsid w:val="00282C85"/>
    <w:rsid w:val="002846E3"/>
    <w:rsid w:val="0028666A"/>
    <w:rsid w:val="0029131F"/>
    <w:rsid w:val="00292593"/>
    <w:rsid w:val="00295D75"/>
    <w:rsid w:val="0029691E"/>
    <w:rsid w:val="002969BE"/>
    <w:rsid w:val="002A182B"/>
    <w:rsid w:val="002A2C31"/>
    <w:rsid w:val="002A4532"/>
    <w:rsid w:val="002A59A5"/>
    <w:rsid w:val="002A5FFA"/>
    <w:rsid w:val="002B070B"/>
    <w:rsid w:val="002B1801"/>
    <w:rsid w:val="002B5672"/>
    <w:rsid w:val="002B5775"/>
    <w:rsid w:val="002B5BC7"/>
    <w:rsid w:val="002B5EAF"/>
    <w:rsid w:val="002C1624"/>
    <w:rsid w:val="002C2AB8"/>
    <w:rsid w:val="002C5C1D"/>
    <w:rsid w:val="002C5CC7"/>
    <w:rsid w:val="002C7C2D"/>
    <w:rsid w:val="002D1355"/>
    <w:rsid w:val="002D1E10"/>
    <w:rsid w:val="002D3D45"/>
    <w:rsid w:val="002D3DDA"/>
    <w:rsid w:val="002E45FE"/>
    <w:rsid w:val="002E5F01"/>
    <w:rsid w:val="002E6DCC"/>
    <w:rsid w:val="002F19C8"/>
    <w:rsid w:val="002F69BC"/>
    <w:rsid w:val="002F746E"/>
    <w:rsid w:val="00300F45"/>
    <w:rsid w:val="0031200F"/>
    <w:rsid w:val="00312A8C"/>
    <w:rsid w:val="00312C08"/>
    <w:rsid w:val="00313C27"/>
    <w:rsid w:val="003157AB"/>
    <w:rsid w:val="00320D25"/>
    <w:rsid w:val="00322A1D"/>
    <w:rsid w:val="003367D8"/>
    <w:rsid w:val="00337E55"/>
    <w:rsid w:val="00343467"/>
    <w:rsid w:val="003435CE"/>
    <w:rsid w:val="00343D59"/>
    <w:rsid w:val="003458D2"/>
    <w:rsid w:val="0034696B"/>
    <w:rsid w:val="003539FB"/>
    <w:rsid w:val="0035517E"/>
    <w:rsid w:val="00355BF5"/>
    <w:rsid w:val="00355E49"/>
    <w:rsid w:val="003568BC"/>
    <w:rsid w:val="00356B9D"/>
    <w:rsid w:val="00362102"/>
    <w:rsid w:val="003622A3"/>
    <w:rsid w:val="00364A03"/>
    <w:rsid w:val="00364E56"/>
    <w:rsid w:val="00372078"/>
    <w:rsid w:val="00372183"/>
    <w:rsid w:val="0037263D"/>
    <w:rsid w:val="003729D8"/>
    <w:rsid w:val="00380EFB"/>
    <w:rsid w:val="00381D9B"/>
    <w:rsid w:val="0038427E"/>
    <w:rsid w:val="00384822"/>
    <w:rsid w:val="003857B1"/>
    <w:rsid w:val="00385DFE"/>
    <w:rsid w:val="0038647F"/>
    <w:rsid w:val="00386827"/>
    <w:rsid w:val="00386C58"/>
    <w:rsid w:val="00392408"/>
    <w:rsid w:val="00392728"/>
    <w:rsid w:val="00394588"/>
    <w:rsid w:val="003A3706"/>
    <w:rsid w:val="003A4D32"/>
    <w:rsid w:val="003B0D29"/>
    <w:rsid w:val="003B6B69"/>
    <w:rsid w:val="003B7FF5"/>
    <w:rsid w:val="003C00BD"/>
    <w:rsid w:val="003C0341"/>
    <w:rsid w:val="003C13D6"/>
    <w:rsid w:val="003C3698"/>
    <w:rsid w:val="003C3D32"/>
    <w:rsid w:val="003C5276"/>
    <w:rsid w:val="003C529C"/>
    <w:rsid w:val="003C5614"/>
    <w:rsid w:val="003C6AF1"/>
    <w:rsid w:val="003C70AA"/>
    <w:rsid w:val="003C7B0A"/>
    <w:rsid w:val="003D1C07"/>
    <w:rsid w:val="003D7539"/>
    <w:rsid w:val="003D7590"/>
    <w:rsid w:val="003E161F"/>
    <w:rsid w:val="003E1A79"/>
    <w:rsid w:val="003E2662"/>
    <w:rsid w:val="003E44C7"/>
    <w:rsid w:val="003F071B"/>
    <w:rsid w:val="003F0973"/>
    <w:rsid w:val="003F400B"/>
    <w:rsid w:val="003F529E"/>
    <w:rsid w:val="003F6E6B"/>
    <w:rsid w:val="003F7B2A"/>
    <w:rsid w:val="003F7BFF"/>
    <w:rsid w:val="00400A16"/>
    <w:rsid w:val="00400AA8"/>
    <w:rsid w:val="004100DF"/>
    <w:rsid w:val="00411430"/>
    <w:rsid w:val="00411FCF"/>
    <w:rsid w:val="00412B95"/>
    <w:rsid w:val="004220A0"/>
    <w:rsid w:val="004256BB"/>
    <w:rsid w:val="00425A80"/>
    <w:rsid w:val="00431291"/>
    <w:rsid w:val="004317F0"/>
    <w:rsid w:val="00431861"/>
    <w:rsid w:val="00432DFE"/>
    <w:rsid w:val="00432E19"/>
    <w:rsid w:val="0043369D"/>
    <w:rsid w:val="004348F2"/>
    <w:rsid w:val="00440DB4"/>
    <w:rsid w:val="00440F96"/>
    <w:rsid w:val="0044396C"/>
    <w:rsid w:val="004442AE"/>
    <w:rsid w:val="0044438D"/>
    <w:rsid w:val="00444D41"/>
    <w:rsid w:val="004456D9"/>
    <w:rsid w:val="0044765C"/>
    <w:rsid w:val="00447ABE"/>
    <w:rsid w:val="00447E85"/>
    <w:rsid w:val="00452556"/>
    <w:rsid w:val="004556D0"/>
    <w:rsid w:val="004609E1"/>
    <w:rsid w:val="00462431"/>
    <w:rsid w:val="00471DB6"/>
    <w:rsid w:val="00472BB6"/>
    <w:rsid w:val="00473282"/>
    <w:rsid w:val="004761B3"/>
    <w:rsid w:val="00484289"/>
    <w:rsid w:val="00484605"/>
    <w:rsid w:val="00484784"/>
    <w:rsid w:val="00485270"/>
    <w:rsid w:val="00486332"/>
    <w:rsid w:val="00493BEA"/>
    <w:rsid w:val="004940BF"/>
    <w:rsid w:val="00495857"/>
    <w:rsid w:val="004964DC"/>
    <w:rsid w:val="0049798E"/>
    <w:rsid w:val="004A355D"/>
    <w:rsid w:val="004A6199"/>
    <w:rsid w:val="004A63C7"/>
    <w:rsid w:val="004A6B8A"/>
    <w:rsid w:val="004B0218"/>
    <w:rsid w:val="004B161E"/>
    <w:rsid w:val="004B376A"/>
    <w:rsid w:val="004B4B4B"/>
    <w:rsid w:val="004C1DC9"/>
    <w:rsid w:val="004C1FD8"/>
    <w:rsid w:val="004C2621"/>
    <w:rsid w:val="004C2AA5"/>
    <w:rsid w:val="004C3974"/>
    <w:rsid w:val="004C4725"/>
    <w:rsid w:val="004C6384"/>
    <w:rsid w:val="004C740D"/>
    <w:rsid w:val="004D0447"/>
    <w:rsid w:val="004D1543"/>
    <w:rsid w:val="004D300E"/>
    <w:rsid w:val="004D43E5"/>
    <w:rsid w:val="004D4F98"/>
    <w:rsid w:val="004D59CE"/>
    <w:rsid w:val="004E00FE"/>
    <w:rsid w:val="004E3A29"/>
    <w:rsid w:val="004E405C"/>
    <w:rsid w:val="004E5397"/>
    <w:rsid w:val="004E580E"/>
    <w:rsid w:val="004E5AA9"/>
    <w:rsid w:val="004E7237"/>
    <w:rsid w:val="004E760C"/>
    <w:rsid w:val="004F3AE5"/>
    <w:rsid w:val="004F45B3"/>
    <w:rsid w:val="004F4C12"/>
    <w:rsid w:val="00500A45"/>
    <w:rsid w:val="005018D7"/>
    <w:rsid w:val="00502529"/>
    <w:rsid w:val="0050517D"/>
    <w:rsid w:val="00507EF7"/>
    <w:rsid w:val="00512AE9"/>
    <w:rsid w:val="00515AA8"/>
    <w:rsid w:val="00520F1C"/>
    <w:rsid w:val="005222A5"/>
    <w:rsid w:val="005245C0"/>
    <w:rsid w:val="005267A8"/>
    <w:rsid w:val="00526951"/>
    <w:rsid w:val="00526D9E"/>
    <w:rsid w:val="005278CA"/>
    <w:rsid w:val="005312EF"/>
    <w:rsid w:val="00531C2B"/>
    <w:rsid w:val="005348EA"/>
    <w:rsid w:val="0054445B"/>
    <w:rsid w:val="005450FB"/>
    <w:rsid w:val="00547C09"/>
    <w:rsid w:val="00547E8E"/>
    <w:rsid w:val="00553009"/>
    <w:rsid w:val="00555A19"/>
    <w:rsid w:val="005564B1"/>
    <w:rsid w:val="0056083D"/>
    <w:rsid w:val="00561CEB"/>
    <w:rsid w:val="00561F5C"/>
    <w:rsid w:val="0056372D"/>
    <w:rsid w:val="00566493"/>
    <w:rsid w:val="005703BD"/>
    <w:rsid w:val="00570D1A"/>
    <w:rsid w:val="005710BF"/>
    <w:rsid w:val="00571D3E"/>
    <w:rsid w:val="00574432"/>
    <w:rsid w:val="00574C17"/>
    <w:rsid w:val="0057669E"/>
    <w:rsid w:val="00576A0A"/>
    <w:rsid w:val="005815CB"/>
    <w:rsid w:val="00586D56"/>
    <w:rsid w:val="0059184E"/>
    <w:rsid w:val="005935F3"/>
    <w:rsid w:val="00594215"/>
    <w:rsid w:val="00594B62"/>
    <w:rsid w:val="0059682B"/>
    <w:rsid w:val="005A2062"/>
    <w:rsid w:val="005A4319"/>
    <w:rsid w:val="005A4883"/>
    <w:rsid w:val="005A5768"/>
    <w:rsid w:val="005A6B83"/>
    <w:rsid w:val="005B0AEA"/>
    <w:rsid w:val="005B0C59"/>
    <w:rsid w:val="005B326F"/>
    <w:rsid w:val="005B3D4C"/>
    <w:rsid w:val="005B6B8E"/>
    <w:rsid w:val="005C795C"/>
    <w:rsid w:val="005D3EC6"/>
    <w:rsid w:val="005D4789"/>
    <w:rsid w:val="005D5E86"/>
    <w:rsid w:val="005E1CA4"/>
    <w:rsid w:val="005E2144"/>
    <w:rsid w:val="005E228C"/>
    <w:rsid w:val="005E292D"/>
    <w:rsid w:val="005E2BD2"/>
    <w:rsid w:val="005E54AE"/>
    <w:rsid w:val="005E6C0F"/>
    <w:rsid w:val="005E7C07"/>
    <w:rsid w:val="005F2557"/>
    <w:rsid w:val="005F25F1"/>
    <w:rsid w:val="005F3003"/>
    <w:rsid w:val="005F727E"/>
    <w:rsid w:val="005F7515"/>
    <w:rsid w:val="0060081A"/>
    <w:rsid w:val="00601BDF"/>
    <w:rsid w:val="006062E3"/>
    <w:rsid w:val="00613CCE"/>
    <w:rsid w:val="00616B26"/>
    <w:rsid w:val="00625405"/>
    <w:rsid w:val="00625714"/>
    <w:rsid w:val="00625F3D"/>
    <w:rsid w:val="00627A57"/>
    <w:rsid w:val="00627C95"/>
    <w:rsid w:val="00632FA4"/>
    <w:rsid w:val="00635F1A"/>
    <w:rsid w:val="00636A8E"/>
    <w:rsid w:val="00643707"/>
    <w:rsid w:val="00644BF8"/>
    <w:rsid w:val="00645381"/>
    <w:rsid w:val="006504EC"/>
    <w:rsid w:val="006509D4"/>
    <w:rsid w:val="00651049"/>
    <w:rsid w:val="00651BF9"/>
    <w:rsid w:val="006538FD"/>
    <w:rsid w:val="00653CD8"/>
    <w:rsid w:val="00655FAB"/>
    <w:rsid w:val="006566D1"/>
    <w:rsid w:val="00660A7C"/>
    <w:rsid w:val="0066206F"/>
    <w:rsid w:val="00663AE4"/>
    <w:rsid w:val="00670992"/>
    <w:rsid w:val="00670B26"/>
    <w:rsid w:val="00677651"/>
    <w:rsid w:val="006815BD"/>
    <w:rsid w:val="00682CA7"/>
    <w:rsid w:val="0068390E"/>
    <w:rsid w:val="00685742"/>
    <w:rsid w:val="00686113"/>
    <w:rsid w:val="00686AC5"/>
    <w:rsid w:val="00687A03"/>
    <w:rsid w:val="00690BBE"/>
    <w:rsid w:val="00691624"/>
    <w:rsid w:val="00691AE2"/>
    <w:rsid w:val="006925B0"/>
    <w:rsid w:val="006927EF"/>
    <w:rsid w:val="00693119"/>
    <w:rsid w:val="006938E1"/>
    <w:rsid w:val="00693BE1"/>
    <w:rsid w:val="00694922"/>
    <w:rsid w:val="00694A00"/>
    <w:rsid w:val="006962AB"/>
    <w:rsid w:val="00696C27"/>
    <w:rsid w:val="006A1F84"/>
    <w:rsid w:val="006A40D6"/>
    <w:rsid w:val="006A5FB2"/>
    <w:rsid w:val="006A641C"/>
    <w:rsid w:val="006A6525"/>
    <w:rsid w:val="006B2DCB"/>
    <w:rsid w:val="006B55CA"/>
    <w:rsid w:val="006B74A0"/>
    <w:rsid w:val="006C1481"/>
    <w:rsid w:val="006C2D0E"/>
    <w:rsid w:val="006C33FE"/>
    <w:rsid w:val="006C341E"/>
    <w:rsid w:val="006C4268"/>
    <w:rsid w:val="006C6FF6"/>
    <w:rsid w:val="006D1831"/>
    <w:rsid w:val="006D3169"/>
    <w:rsid w:val="006D445F"/>
    <w:rsid w:val="006D5A56"/>
    <w:rsid w:val="006D6331"/>
    <w:rsid w:val="006D7910"/>
    <w:rsid w:val="006E1748"/>
    <w:rsid w:val="006E1F36"/>
    <w:rsid w:val="006E32B0"/>
    <w:rsid w:val="006E3DA7"/>
    <w:rsid w:val="006E6658"/>
    <w:rsid w:val="006E7CB6"/>
    <w:rsid w:val="006F1AD9"/>
    <w:rsid w:val="006F3E03"/>
    <w:rsid w:val="006F4BB3"/>
    <w:rsid w:val="00701E5A"/>
    <w:rsid w:val="00703577"/>
    <w:rsid w:val="00704140"/>
    <w:rsid w:val="00704149"/>
    <w:rsid w:val="0070493F"/>
    <w:rsid w:val="00707A05"/>
    <w:rsid w:val="00710A8F"/>
    <w:rsid w:val="00710F81"/>
    <w:rsid w:val="007158DA"/>
    <w:rsid w:val="007158F8"/>
    <w:rsid w:val="00715C3C"/>
    <w:rsid w:val="00717C6D"/>
    <w:rsid w:val="007204D0"/>
    <w:rsid w:val="00723734"/>
    <w:rsid w:val="00724060"/>
    <w:rsid w:val="0072776E"/>
    <w:rsid w:val="00733450"/>
    <w:rsid w:val="007344D6"/>
    <w:rsid w:val="0073714A"/>
    <w:rsid w:val="007375F2"/>
    <w:rsid w:val="007404A8"/>
    <w:rsid w:val="00741995"/>
    <w:rsid w:val="007421E9"/>
    <w:rsid w:val="007434C0"/>
    <w:rsid w:val="007437A5"/>
    <w:rsid w:val="007437C2"/>
    <w:rsid w:val="00745A8E"/>
    <w:rsid w:val="00745EC2"/>
    <w:rsid w:val="00752635"/>
    <w:rsid w:val="0075348C"/>
    <w:rsid w:val="00753B3A"/>
    <w:rsid w:val="00754042"/>
    <w:rsid w:val="00754097"/>
    <w:rsid w:val="00754D97"/>
    <w:rsid w:val="00755197"/>
    <w:rsid w:val="007551CD"/>
    <w:rsid w:val="00755901"/>
    <w:rsid w:val="00755DCB"/>
    <w:rsid w:val="007560E3"/>
    <w:rsid w:val="007605A8"/>
    <w:rsid w:val="007611E2"/>
    <w:rsid w:val="00764166"/>
    <w:rsid w:val="007669CE"/>
    <w:rsid w:val="00771D10"/>
    <w:rsid w:val="00772445"/>
    <w:rsid w:val="00772B88"/>
    <w:rsid w:val="0077335D"/>
    <w:rsid w:val="00773612"/>
    <w:rsid w:val="007763BE"/>
    <w:rsid w:val="00785553"/>
    <w:rsid w:val="00785FE3"/>
    <w:rsid w:val="0079267B"/>
    <w:rsid w:val="00793654"/>
    <w:rsid w:val="007A06A7"/>
    <w:rsid w:val="007A1917"/>
    <w:rsid w:val="007A1C77"/>
    <w:rsid w:val="007A1F81"/>
    <w:rsid w:val="007A2516"/>
    <w:rsid w:val="007A3560"/>
    <w:rsid w:val="007A3E25"/>
    <w:rsid w:val="007A5886"/>
    <w:rsid w:val="007B23C8"/>
    <w:rsid w:val="007B3B20"/>
    <w:rsid w:val="007B3DDD"/>
    <w:rsid w:val="007B4A60"/>
    <w:rsid w:val="007D06F8"/>
    <w:rsid w:val="007D37FF"/>
    <w:rsid w:val="007D5716"/>
    <w:rsid w:val="007D62CD"/>
    <w:rsid w:val="007D704C"/>
    <w:rsid w:val="007D75AE"/>
    <w:rsid w:val="007E1C28"/>
    <w:rsid w:val="007E3C53"/>
    <w:rsid w:val="007E4691"/>
    <w:rsid w:val="007E4C23"/>
    <w:rsid w:val="007F19D9"/>
    <w:rsid w:val="007F4973"/>
    <w:rsid w:val="007F4BAE"/>
    <w:rsid w:val="007F6241"/>
    <w:rsid w:val="0080221F"/>
    <w:rsid w:val="00802AF0"/>
    <w:rsid w:val="00802BD0"/>
    <w:rsid w:val="008042C3"/>
    <w:rsid w:val="00805923"/>
    <w:rsid w:val="00806595"/>
    <w:rsid w:val="00812CD2"/>
    <w:rsid w:val="00813078"/>
    <w:rsid w:val="008158C0"/>
    <w:rsid w:val="0081783B"/>
    <w:rsid w:val="0082055C"/>
    <w:rsid w:val="008206F7"/>
    <w:rsid w:val="00826814"/>
    <w:rsid w:val="00826D68"/>
    <w:rsid w:val="008274AF"/>
    <w:rsid w:val="00827782"/>
    <w:rsid w:val="00830F8D"/>
    <w:rsid w:val="0083203C"/>
    <w:rsid w:val="0083348F"/>
    <w:rsid w:val="008430DA"/>
    <w:rsid w:val="0084794C"/>
    <w:rsid w:val="00861D51"/>
    <w:rsid w:val="0086358B"/>
    <w:rsid w:val="00863B7E"/>
    <w:rsid w:val="00865D2B"/>
    <w:rsid w:val="00870A5C"/>
    <w:rsid w:val="00871438"/>
    <w:rsid w:val="0087585C"/>
    <w:rsid w:val="008775EA"/>
    <w:rsid w:val="00881931"/>
    <w:rsid w:val="008824D6"/>
    <w:rsid w:val="00884E19"/>
    <w:rsid w:val="008877DB"/>
    <w:rsid w:val="00887DAB"/>
    <w:rsid w:val="008956DE"/>
    <w:rsid w:val="00896C3F"/>
    <w:rsid w:val="00896E68"/>
    <w:rsid w:val="008A467F"/>
    <w:rsid w:val="008A5DFD"/>
    <w:rsid w:val="008A7D98"/>
    <w:rsid w:val="008B28E7"/>
    <w:rsid w:val="008B2A76"/>
    <w:rsid w:val="008B4F84"/>
    <w:rsid w:val="008B64C6"/>
    <w:rsid w:val="008C0501"/>
    <w:rsid w:val="008C0A6F"/>
    <w:rsid w:val="008C0A9B"/>
    <w:rsid w:val="008C12BE"/>
    <w:rsid w:val="008C3021"/>
    <w:rsid w:val="008C4B1E"/>
    <w:rsid w:val="008C7DD9"/>
    <w:rsid w:val="008D0696"/>
    <w:rsid w:val="008D4BE8"/>
    <w:rsid w:val="008D57D6"/>
    <w:rsid w:val="008D5EBA"/>
    <w:rsid w:val="008D67DE"/>
    <w:rsid w:val="008D6C9C"/>
    <w:rsid w:val="008D7AB6"/>
    <w:rsid w:val="008E4FCE"/>
    <w:rsid w:val="008E5E4D"/>
    <w:rsid w:val="008F206A"/>
    <w:rsid w:val="0090034A"/>
    <w:rsid w:val="009021DF"/>
    <w:rsid w:val="0090334B"/>
    <w:rsid w:val="00904BF9"/>
    <w:rsid w:val="009071E4"/>
    <w:rsid w:val="00910F25"/>
    <w:rsid w:val="009135B6"/>
    <w:rsid w:val="00917472"/>
    <w:rsid w:val="009177B3"/>
    <w:rsid w:val="00917AAC"/>
    <w:rsid w:val="00920B68"/>
    <w:rsid w:val="009212F7"/>
    <w:rsid w:val="009214A5"/>
    <w:rsid w:val="00921E48"/>
    <w:rsid w:val="00926437"/>
    <w:rsid w:val="0092783B"/>
    <w:rsid w:val="00930553"/>
    <w:rsid w:val="00931A2D"/>
    <w:rsid w:val="00933248"/>
    <w:rsid w:val="00933FA3"/>
    <w:rsid w:val="00937DE2"/>
    <w:rsid w:val="00940D84"/>
    <w:rsid w:val="00942585"/>
    <w:rsid w:val="00943C25"/>
    <w:rsid w:val="00943FB9"/>
    <w:rsid w:val="00944E99"/>
    <w:rsid w:val="00945338"/>
    <w:rsid w:val="009459C6"/>
    <w:rsid w:val="00946594"/>
    <w:rsid w:val="00946A85"/>
    <w:rsid w:val="009512F4"/>
    <w:rsid w:val="00952982"/>
    <w:rsid w:val="00954D00"/>
    <w:rsid w:val="00955ADA"/>
    <w:rsid w:val="009600A0"/>
    <w:rsid w:val="00962D9D"/>
    <w:rsid w:val="0096411C"/>
    <w:rsid w:val="00965B2D"/>
    <w:rsid w:val="00966C09"/>
    <w:rsid w:val="009747CA"/>
    <w:rsid w:val="00974967"/>
    <w:rsid w:val="0097530B"/>
    <w:rsid w:val="009771BF"/>
    <w:rsid w:val="00981A83"/>
    <w:rsid w:val="00982CA9"/>
    <w:rsid w:val="00987354"/>
    <w:rsid w:val="00990BF3"/>
    <w:rsid w:val="0099455F"/>
    <w:rsid w:val="009962FF"/>
    <w:rsid w:val="009971FC"/>
    <w:rsid w:val="00997ED3"/>
    <w:rsid w:val="009A0BEE"/>
    <w:rsid w:val="009A0DB2"/>
    <w:rsid w:val="009A3319"/>
    <w:rsid w:val="009A472A"/>
    <w:rsid w:val="009A656A"/>
    <w:rsid w:val="009A7B8C"/>
    <w:rsid w:val="009B01BF"/>
    <w:rsid w:val="009B57BC"/>
    <w:rsid w:val="009B5D6C"/>
    <w:rsid w:val="009C365C"/>
    <w:rsid w:val="009C478D"/>
    <w:rsid w:val="009C77A2"/>
    <w:rsid w:val="009D25F3"/>
    <w:rsid w:val="009D4DD3"/>
    <w:rsid w:val="009D678B"/>
    <w:rsid w:val="009D7782"/>
    <w:rsid w:val="009E0FC0"/>
    <w:rsid w:val="009E146F"/>
    <w:rsid w:val="009E4108"/>
    <w:rsid w:val="009E4BF2"/>
    <w:rsid w:val="009E7172"/>
    <w:rsid w:val="009F0E78"/>
    <w:rsid w:val="009F4CB6"/>
    <w:rsid w:val="009F7D86"/>
    <w:rsid w:val="00A00D68"/>
    <w:rsid w:val="00A0168B"/>
    <w:rsid w:val="00A01F60"/>
    <w:rsid w:val="00A03EAF"/>
    <w:rsid w:val="00A04CBF"/>
    <w:rsid w:val="00A05909"/>
    <w:rsid w:val="00A05C00"/>
    <w:rsid w:val="00A07561"/>
    <w:rsid w:val="00A201F0"/>
    <w:rsid w:val="00A2088A"/>
    <w:rsid w:val="00A31F92"/>
    <w:rsid w:val="00A3463D"/>
    <w:rsid w:val="00A37858"/>
    <w:rsid w:val="00A4005F"/>
    <w:rsid w:val="00A41575"/>
    <w:rsid w:val="00A41E8D"/>
    <w:rsid w:val="00A42BEF"/>
    <w:rsid w:val="00A462CF"/>
    <w:rsid w:val="00A51D3B"/>
    <w:rsid w:val="00A527E2"/>
    <w:rsid w:val="00A5331F"/>
    <w:rsid w:val="00A5356A"/>
    <w:rsid w:val="00A53FCD"/>
    <w:rsid w:val="00A54739"/>
    <w:rsid w:val="00A54B37"/>
    <w:rsid w:val="00A55B5D"/>
    <w:rsid w:val="00A56EA6"/>
    <w:rsid w:val="00A60765"/>
    <w:rsid w:val="00A64561"/>
    <w:rsid w:val="00A66A15"/>
    <w:rsid w:val="00A70AF7"/>
    <w:rsid w:val="00A7191E"/>
    <w:rsid w:val="00A71D04"/>
    <w:rsid w:val="00A75553"/>
    <w:rsid w:val="00A763BE"/>
    <w:rsid w:val="00A818D8"/>
    <w:rsid w:val="00A8238A"/>
    <w:rsid w:val="00A83729"/>
    <w:rsid w:val="00A877C4"/>
    <w:rsid w:val="00A87B41"/>
    <w:rsid w:val="00A92F91"/>
    <w:rsid w:val="00AA56D6"/>
    <w:rsid w:val="00AB2CE0"/>
    <w:rsid w:val="00AD52B0"/>
    <w:rsid w:val="00AD5F69"/>
    <w:rsid w:val="00AD7DAF"/>
    <w:rsid w:val="00AE09D4"/>
    <w:rsid w:val="00AE0D13"/>
    <w:rsid w:val="00AE3CD3"/>
    <w:rsid w:val="00AE68CC"/>
    <w:rsid w:val="00AE7A5C"/>
    <w:rsid w:val="00AE7BBE"/>
    <w:rsid w:val="00AF1547"/>
    <w:rsid w:val="00AF6D5E"/>
    <w:rsid w:val="00B00244"/>
    <w:rsid w:val="00B013C7"/>
    <w:rsid w:val="00B01724"/>
    <w:rsid w:val="00B04909"/>
    <w:rsid w:val="00B068AF"/>
    <w:rsid w:val="00B117BF"/>
    <w:rsid w:val="00B1211F"/>
    <w:rsid w:val="00B13641"/>
    <w:rsid w:val="00B145D7"/>
    <w:rsid w:val="00B15CAC"/>
    <w:rsid w:val="00B16153"/>
    <w:rsid w:val="00B178F4"/>
    <w:rsid w:val="00B17F38"/>
    <w:rsid w:val="00B17FC8"/>
    <w:rsid w:val="00B217A6"/>
    <w:rsid w:val="00B23083"/>
    <w:rsid w:val="00B26ADD"/>
    <w:rsid w:val="00B27E0D"/>
    <w:rsid w:val="00B30741"/>
    <w:rsid w:val="00B308E5"/>
    <w:rsid w:val="00B30EBD"/>
    <w:rsid w:val="00B374EA"/>
    <w:rsid w:val="00B45C09"/>
    <w:rsid w:val="00B472AF"/>
    <w:rsid w:val="00B4755A"/>
    <w:rsid w:val="00B47CC1"/>
    <w:rsid w:val="00B50B47"/>
    <w:rsid w:val="00B518E9"/>
    <w:rsid w:val="00B51B0B"/>
    <w:rsid w:val="00B61B26"/>
    <w:rsid w:val="00B6359C"/>
    <w:rsid w:val="00B64FB3"/>
    <w:rsid w:val="00B7418E"/>
    <w:rsid w:val="00B812E1"/>
    <w:rsid w:val="00B8297A"/>
    <w:rsid w:val="00B90455"/>
    <w:rsid w:val="00B90543"/>
    <w:rsid w:val="00B9189F"/>
    <w:rsid w:val="00B9214C"/>
    <w:rsid w:val="00B92C01"/>
    <w:rsid w:val="00B92D6C"/>
    <w:rsid w:val="00B93FDE"/>
    <w:rsid w:val="00B96045"/>
    <w:rsid w:val="00BA40AA"/>
    <w:rsid w:val="00BA45CB"/>
    <w:rsid w:val="00BA4622"/>
    <w:rsid w:val="00BA4BF1"/>
    <w:rsid w:val="00BB46AA"/>
    <w:rsid w:val="00BB6C46"/>
    <w:rsid w:val="00BB78BD"/>
    <w:rsid w:val="00BC4189"/>
    <w:rsid w:val="00BD024F"/>
    <w:rsid w:val="00BD14A7"/>
    <w:rsid w:val="00BD15FC"/>
    <w:rsid w:val="00BD23AC"/>
    <w:rsid w:val="00BD2C71"/>
    <w:rsid w:val="00BD6A7D"/>
    <w:rsid w:val="00BD7C48"/>
    <w:rsid w:val="00BE16B9"/>
    <w:rsid w:val="00BE1CFA"/>
    <w:rsid w:val="00BE1F73"/>
    <w:rsid w:val="00BE2456"/>
    <w:rsid w:val="00BE7359"/>
    <w:rsid w:val="00BE7420"/>
    <w:rsid w:val="00BE79B3"/>
    <w:rsid w:val="00BE7F03"/>
    <w:rsid w:val="00BF6A20"/>
    <w:rsid w:val="00BF7DCC"/>
    <w:rsid w:val="00C05D47"/>
    <w:rsid w:val="00C07E49"/>
    <w:rsid w:val="00C12CC0"/>
    <w:rsid w:val="00C13D27"/>
    <w:rsid w:val="00C13E7B"/>
    <w:rsid w:val="00C13F7F"/>
    <w:rsid w:val="00C14ADB"/>
    <w:rsid w:val="00C14FB5"/>
    <w:rsid w:val="00C15A1D"/>
    <w:rsid w:val="00C21736"/>
    <w:rsid w:val="00C23A1A"/>
    <w:rsid w:val="00C24A0D"/>
    <w:rsid w:val="00C2613B"/>
    <w:rsid w:val="00C26562"/>
    <w:rsid w:val="00C31B4B"/>
    <w:rsid w:val="00C3436C"/>
    <w:rsid w:val="00C344E5"/>
    <w:rsid w:val="00C41553"/>
    <w:rsid w:val="00C423B2"/>
    <w:rsid w:val="00C431FE"/>
    <w:rsid w:val="00C455B2"/>
    <w:rsid w:val="00C45E4E"/>
    <w:rsid w:val="00C46F81"/>
    <w:rsid w:val="00C47C7E"/>
    <w:rsid w:val="00C528C4"/>
    <w:rsid w:val="00C5337A"/>
    <w:rsid w:val="00C5358A"/>
    <w:rsid w:val="00C54E33"/>
    <w:rsid w:val="00C61850"/>
    <w:rsid w:val="00C644B8"/>
    <w:rsid w:val="00C64FD2"/>
    <w:rsid w:val="00C6546A"/>
    <w:rsid w:val="00C65785"/>
    <w:rsid w:val="00C65BE5"/>
    <w:rsid w:val="00C670C2"/>
    <w:rsid w:val="00C711E0"/>
    <w:rsid w:val="00C71881"/>
    <w:rsid w:val="00C71CB2"/>
    <w:rsid w:val="00C72172"/>
    <w:rsid w:val="00C72333"/>
    <w:rsid w:val="00C74C11"/>
    <w:rsid w:val="00C81A06"/>
    <w:rsid w:val="00C829E4"/>
    <w:rsid w:val="00C84C4D"/>
    <w:rsid w:val="00C87463"/>
    <w:rsid w:val="00C92372"/>
    <w:rsid w:val="00C9264C"/>
    <w:rsid w:val="00C9294D"/>
    <w:rsid w:val="00C92A2F"/>
    <w:rsid w:val="00C93F66"/>
    <w:rsid w:val="00C94FAC"/>
    <w:rsid w:val="00CA0996"/>
    <w:rsid w:val="00CA267E"/>
    <w:rsid w:val="00CA28FB"/>
    <w:rsid w:val="00CA42C6"/>
    <w:rsid w:val="00CB00E1"/>
    <w:rsid w:val="00CB10AB"/>
    <w:rsid w:val="00CB346E"/>
    <w:rsid w:val="00CB4F6A"/>
    <w:rsid w:val="00CB527D"/>
    <w:rsid w:val="00CB7660"/>
    <w:rsid w:val="00CC1897"/>
    <w:rsid w:val="00CC20D4"/>
    <w:rsid w:val="00CC250C"/>
    <w:rsid w:val="00CC25DB"/>
    <w:rsid w:val="00CC28B5"/>
    <w:rsid w:val="00CC2CC1"/>
    <w:rsid w:val="00CC48A5"/>
    <w:rsid w:val="00CC5F61"/>
    <w:rsid w:val="00CD04C8"/>
    <w:rsid w:val="00CD0A4C"/>
    <w:rsid w:val="00CD0C00"/>
    <w:rsid w:val="00CD182D"/>
    <w:rsid w:val="00CD1BBF"/>
    <w:rsid w:val="00CD2C7F"/>
    <w:rsid w:val="00CD3456"/>
    <w:rsid w:val="00CD5E25"/>
    <w:rsid w:val="00CD6CD9"/>
    <w:rsid w:val="00CE0EEB"/>
    <w:rsid w:val="00CE17E1"/>
    <w:rsid w:val="00CE23BE"/>
    <w:rsid w:val="00CE404F"/>
    <w:rsid w:val="00CE5FA6"/>
    <w:rsid w:val="00CF004F"/>
    <w:rsid w:val="00CF0188"/>
    <w:rsid w:val="00CF54DE"/>
    <w:rsid w:val="00CF7AD6"/>
    <w:rsid w:val="00D003A3"/>
    <w:rsid w:val="00D01E4A"/>
    <w:rsid w:val="00D02BC3"/>
    <w:rsid w:val="00D067C1"/>
    <w:rsid w:val="00D06960"/>
    <w:rsid w:val="00D104B4"/>
    <w:rsid w:val="00D11B01"/>
    <w:rsid w:val="00D13646"/>
    <w:rsid w:val="00D1611C"/>
    <w:rsid w:val="00D2070B"/>
    <w:rsid w:val="00D220EA"/>
    <w:rsid w:val="00D23551"/>
    <w:rsid w:val="00D25F6A"/>
    <w:rsid w:val="00D31518"/>
    <w:rsid w:val="00D34CEB"/>
    <w:rsid w:val="00D36B73"/>
    <w:rsid w:val="00D43BAB"/>
    <w:rsid w:val="00D45878"/>
    <w:rsid w:val="00D473C5"/>
    <w:rsid w:val="00D549E2"/>
    <w:rsid w:val="00D5716F"/>
    <w:rsid w:val="00D617A3"/>
    <w:rsid w:val="00D62180"/>
    <w:rsid w:val="00D6296F"/>
    <w:rsid w:val="00D64D0C"/>
    <w:rsid w:val="00D65072"/>
    <w:rsid w:val="00D67CC4"/>
    <w:rsid w:val="00D71CE2"/>
    <w:rsid w:val="00D733B3"/>
    <w:rsid w:val="00D81EB0"/>
    <w:rsid w:val="00D875EE"/>
    <w:rsid w:val="00D92BD9"/>
    <w:rsid w:val="00D93CE1"/>
    <w:rsid w:val="00D944BE"/>
    <w:rsid w:val="00D9532E"/>
    <w:rsid w:val="00D97E2E"/>
    <w:rsid w:val="00DA1B95"/>
    <w:rsid w:val="00DA462F"/>
    <w:rsid w:val="00DA463C"/>
    <w:rsid w:val="00DA503E"/>
    <w:rsid w:val="00DA6208"/>
    <w:rsid w:val="00DB26EB"/>
    <w:rsid w:val="00DB3A69"/>
    <w:rsid w:val="00DB3AA4"/>
    <w:rsid w:val="00DB4B88"/>
    <w:rsid w:val="00DB6614"/>
    <w:rsid w:val="00DC3FB7"/>
    <w:rsid w:val="00DC4D6A"/>
    <w:rsid w:val="00DC63FC"/>
    <w:rsid w:val="00DC7B1C"/>
    <w:rsid w:val="00DD5954"/>
    <w:rsid w:val="00DD6EA1"/>
    <w:rsid w:val="00DE0ECE"/>
    <w:rsid w:val="00DE1373"/>
    <w:rsid w:val="00DE1409"/>
    <w:rsid w:val="00DE4584"/>
    <w:rsid w:val="00DE4C39"/>
    <w:rsid w:val="00DE5AA2"/>
    <w:rsid w:val="00DF0505"/>
    <w:rsid w:val="00DF0CA7"/>
    <w:rsid w:val="00DF2DD6"/>
    <w:rsid w:val="00DF2F67"/>
    <w:rsid w:val="00DF2F97"/>
    <w:rsid w:val="00DF48CF"/>
    <w:rsid w:val="00DF58E1"/>
    <w:rsid w:val="00DF5FC5"/>
    <w:rsid w:val="00E014F9"/>
    <w:rsid w:val="00E01913"/>
    <w:rsid w:val="00E029B1"/>
    <w:rsid w:val="00E049CF"/>
    <w:rsid w:val="00E0628E"/>
    <w:rsid w:val="00E129F6"/>
    <w:rsid w:val="00E22107"/>
    <w:rsid w:val="00E23761"/>
    <w:rsid w:val="00E24B91"/>
    <w:rsid w:val="00E24ECB"/>
    <w:rsid w:val="00E25AB9"/>
    <w:rsid w:val="00E30177"/>
    <w:rsid w:val="00E30E32"/>
    <w:rsid w:val="00E31D14"/>
    <w:rsid w:val="00E33BB7"/>
    <w:rsid w:val="00E34007"/>
    <w:rsid w:val="00E34144"/>
    <w:rsid w:val="00E34210"/>
    <w:rsid w:val="00E34A32"/>
    <w:rsid w:val="00E355B4"/>
    <w:rsid w:val="00E35AB0"/>
    <w:rsid w:val="00E37247"/>
    <w:rsid w:val="00E42704"/>
    <w:rsid w:val="00E4382C"/>
    <w:rsid w:val="00E509AA"/>
    <w:rsid w:val="00E51733"/>
    <w:rsid w:val="00E52782"/>
    <w:rsid w:val="00E54A31"/>
    <w:rsid w:val="00E5571D"/>
    <w:rsid w:val="00E60DEF"/>
    <w:rsid w:val="00E6499A"/>
    <w:rsid w:val="00E6599E"/>
    <w:rsid w:val="00E65D95"/>
    <w:rsid w:val="00E66328"/>
    <w:rsid w:val="00E67B66"/>
    <w:rsid w:val="00E70FFE"/>
    <w:rsid w:val="00E7215F"/>
    <w:rsid w:val="00E83484"/>
    <w:rsid w:val="00E85BF7"/>
    <w:rsid w:val="00E91DC1"/>
    <w:rsid w:val="00E92866"/>
    <w:rsid w:val="00E93866"/>
    <w:rsid w:val="00E93E9C"/>
    <w:rsid w:val="00E94DEC"/>
    <w:rsid w:val="00E96F8D"/>
    <w:rsid w:val="00E970FD"/>
    <w:rsid w:val="00EA1696"/>
    <w:rsid w:val="00EA3CBD"/>
    <w:rsid w:val="00EB36F6"/>
    <w:rsid w:val="00EB5374"/>
    <w:rsid w:val="00EB7144"/>
    <w:rsid w:val="00EB7EAC"/>
    <w:rsid w:val="00EC1E5C"/>
    <w:rsid w:val="00EC23A2"/>
    <w:rsid w:val="00EC4042"/>
    <w:rsid w:val="00EC4F04"/>
    <w:rsid w:val="00EC525B"/>
    <w:rsid w:val="00ED1D80"/>
    <w:rsid w:val="00ED20C1"/>
    <w:rsid w:val="00ED46CB"/>
    <w:rsid w:val="00ED7703"/>
    <w:rsid w:val="00EE131F"/>
    <w:rsid w:val="00EE178A"/>
    <w:rsid w:val="00EE260B"/>
    <w:rsid w:val="00EE72DF"/>
    <w:rsid w:val="00EE78F2"/>
    <w:rsid w:val="00EF0AC6"/>
    <w:rsid w:val="00EF1ED9"/>
    <w:rsid w:val="00EF6DC7"/>
    <w:rsid w:val="00F00057"/>
    <w:rsid w:val="00F024E2"/>
    <w:rsid w:val="00F027FD"/>
    <w:rsid w:val="00F03046"/>
    <w:rsid w:val="00F0333A"/>
    <w:rsid w:val="00F071B7"/>
    <w:rsid w:val="00F13554"/>
    <w:rsid w:val="00F14300"/>
    <w:rsid w:val="00F175B1"/>
    <w:rsid w:val="00F24E4A"/>
    <w:rsid w:val="00F32B3F"/>
    <w:rsid w:val="00F33727"/>
    <w:rsid w:val="00F3539D"/>
    <w:rsid w:val="00F36636"/>
    <w:rsid w:val="00F37901"/>
    <w:rsid w:val="00F44E3B"/>
    <w:rsid w:val="00F465EB"/>
    <w:rsid w:val="00F505F2"/>
    <w:rsid w:val="00F52062"/>
    <w:rsid w:val="00F5314B"/>
    <w:rsid w:val="00F5642D"/>
    <w:rsid w:val="00F577B8"/>
    <w:rsid w:val="00F62034"/>
    <w:rsid w:val="00F66672"/>
    <w:rsid w:val="00F67CA5"/>
    <w:rsid w:val="00F700A1"/>
    <w:rsid w:val="00F71A33"/>
    <w:rsid w:val="00F7461D"/>
    <w:rsid w:val="00F76D48"/>
    <w:rsid w:val="00F8102B"/>
    <w:rsid w:val="00F8423A"/>
    <w:rsid w:val="00F9034F"/>
    <w:rsid w:val="00F90BFF"/>
    <w:rsid w:val="00F93F8D"/>
    <w:rsid w:val="00F97DBA"/>
    <w:rsid w:val="00FA121D"/>
    <w:rsid w:val="00FA2A6D"/>
    <w:rsid w:val="00FA7E97"/>
    <w:rsid w:val="00FB0E6F"/>
    <w:rsid w:val="00FC0766"/>
    <w:rsid w:val="00FC3862"/>
    <w:rsid w:val="00FC4218"/>
    <w:rsid w:val="00FD396D"/>
    <w:rsid w:val="00FD416F"/>
    <w:rsid w:val="00FD528C"/>
    <w:rsid w:val="00FD61E4"/>
    <w:rsid w:val="00FE151B"/>
    <w:rsid w:val="00FE29AA"/>
    <w:rsid w:val="00FE5AE4"/>
    <w:rsid w:val="00FE65AE"/>
    <w:rsid w:val="00FE6CE8"/>
    <w:rsid w:val="00FF576C"/>
    <w:rsid w:val="00FF6A3D"/>
    <w:rsid w:val="00FF6AFD"/>
    <w:rsid w:val="02811113"/>
    <w:rsid w:val="7B5120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1463"/>
  <w15:docId w15:val="{79FE713F-9836-4CA2-A7C3-30996FC6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2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300" w:hanging="361"/>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802BD0"/>
    <w:pPr>
      <w:tabs>
        <w:tab w:val="center" w:pos="4680"/>
        <w:tab w:val="right" w:pos="9360"/>
      </w:tabs>
    </w:pPr>
  </w:style>
  <w:style w:type="character" w:customStyle="1" w:styleId="HeaderChar">
    <w:name w:val="Header Char"/>
    <w:basedOn w:val="DefaultParagraphFont"/>
    <w:link w:val="Header"/>
    <w:uiPriority w:val="99"/>
    <w:rsid w:val="00802BD0"/>
    <w:rPr>
      <w:rFonts w:ascii="Times New Roman" w:eastAsia="Times New Roman" w:hAnsi="Times New Roman" w:cs="Times New Roman"/>
      <w:lang w:bidi="en-US"/>
    </w:rPr>
  </w:style>
  <w:style w:type="paragraph" w:styleId="Footer">
    <w:name w:val="footer"/>
    <w:basedOn w:val="Normal"/>
    <w:link w:val="FooterChar"/>
    <w:uiPriority w:val="99"/>
    <w:unhideWhenUsed/>
    <w:rsid w:val="00802BD0"/>
    <w:pPr>
      <w:tabs>
        <w:tab w:val="center" w:pos="4680"/>
        <w:tab w:val="right" w:pos="9360"/>
      </w:tabs>
    </w:pPr>
  </w:style>
  <w:style w:type="character" w:customStyle="1" w:styleId="FooterChar">
    <w:name w:val="Footer Char"/>
    <w:basedOn w:val="DefaultParagraphFont"/>
    <w:link w:val="Footer"/>
    <w:uiPriority w:val="99"/>
    <w:rsid w:val="00802BD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E34144"/>
    <w:rPr>
      <w:sz w:val="16"/>
      <w:szCs w:val="16"/>
    </w:rPr>
  </w:style>
  <w:style w:type="paragraph" w:styleId="CommentText">
    <w:name w:val="annotation text"/>
    <w:basedOn w:val="Normal"/>
    <w:link w:val="CommentTextChar"/>
    <w:uiPriority w:val="99"/>
    <w:unhideWhenUsed/>
    <w:rsid w:val="00E34144"/>
    <w:rPr>
      <w:sz w:val="20"/>
      <w:szCs w:val="20"/>
    </w:rPr>
  </w:style>
  <w:style w:type="character" w:customStyle="1" w:styleId="CommentTextChar">
    <w:name w:val="Comment Text Char"/>
    <w:basedOn w:val="DefaultParagraphFont"/>
    <w:link w:val="CommentText"/>
    <w:uiPriority w:val="99"/>
    <w:rsid w:val="00E3414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34144"/>
    <w:rPr>
      <w:b/>
      <w:bCs/>
    </w:rPr>
  </w:style>
  <w:style w:type="character" w:customStyle="1" w:styleId="CommentSubjectChar">
    <w:name w:val="Comment Subject Char"/>
    <w:basedOn w:val="CommentTextChar"/>
    <w:link w:val="CommentSubject"/>
    <w:uiPriority w:val="99"/>
    <w:semiHidden/>
    <w:rsid w:val="00E34144"/>
    <w:rPr>
      <w:rFonts w:ascii="Times New Roman" w:eastAsia="Times New Roman" w:hAnsi="Times New Roman" w:cs="Times New Roman"/>
      <w:b/>
      <w:bCs/>
      <w:sz w:val="20"/>
      <w:szCs w:val="20"/>
      <w:lang w:bidi="en-US"/>
    </w:rPr>
  </w:style>
  <w:style w:type="paragraph" w:styleId="BodyText2">
    <w:name w:val="Body Text 2"/>
    <w:basedOn w:val="Normal"/>
    <w:link w:val="BodyText2Char"/>
    <w:uiPriority w:val="99"/>
    <w:unhideWhenUsed/>
    <w:rsid w:val="000E3337"/>
    <w:pPr>
      <w:spacing w:after="120" w:line="480" w:lineRule="auto"/>
    </w:pPr>
  </w:style>
  <w:style w:type="character" w:customStyle="1" w:styleId="BodyText2Char">
    <w:name w:val="Body Text 2 Char"/>
    <w:basedOn w:val="DefaultParagraphFont"/>
    <w:link w:val="BodyText2"/>
    <w:uiPriority w:val="99"/>
    <w:rsid w:val="000E3337"/>
    <w:rPr>
      <w:rFonts w:ascii="Times New Roman" w:eastAsia="Times New Roman" w:hAnsi="Times New Roman" w:cs="Times New Roman"/>
      <w:lang w:bidi="en-US"/>
    </w:rPr>
  </w:style>
  <w:style w:type="character" w:styleId="Hyperlink">
    <w:name w:val="Hyperlink"/>
    <w:basedOn w:val="DefaultParagraphFont"/>
    <w:uiPriority w:val="99"/>
    <w:unhideWhenUsed/>
    <w:rsid w:val="000E3337"/>
    <w:rPr>
      <w:color w:val="0000FF" w:themeColor="hyperlink"/>
      <w:u w:val="single"/>
    </w:rPr>
  </w:style>
  <w:style w:type="character" w:styleId="UnresolvedMention">
    <w:name w:val="Unresolved Mention"/>
    <w:basedOn w:val="DefaultParagraphFont"/>
    <w:uiPriority w:val="99"/>
    <w:semiHidden/>
    <w:unhideWhenUsed/>
    <w:rsid w:val="000E3337"/>
    <w:rPr>
      <w:color w:val="605E5C"/>
      <w:shd w:val="clear" w:color="auto" w:fill="E1DFDD"/>
    </w:rPr>
  </w:style>
  <w:style w:type="paragraph" w:customStyle="1" w:styleId="pf0">
    <w:name w:val="pf0"/>
    <w:basedOn w:val="Normal"/>
    <w:rsid w:val="003B6B69"/>
    <w:pPr>
      <w:widowControl/>
      <w:autoSpaceDE/>
      <w:autoSpaceDN/>
      <w:spacing w:before="100" w:beforeAutospacing="1" w:after="100" w:afterAutospacing="1"/>
    </w:pPr>
    <w:rPr>
      <w:sz w:val="24"/>
      <w:szCs w:val="24"/>
      <w:lang w:bidi="ar-SA"/>
    </w:rPr>
  </w:style>
  <w:style w:type="character" w:customStyle="1" w:styleId="cf01">
    <w:name w:val="cf01"/>
    <w:basedOn w:val="DefaultParagraphFont"/>
    <w:rsid w:val="003B6B69"/>
    <w:rPr>
      <w:rFonts w:ascii="Segoe UI" w:hAnsi="Segoe UI" w:cs="Segoe UI" w:hint="default"/>
      <w:sz w:val="18"/>
      <w:szCs w:val="18"/>
    </w:rPr>
  </w:style>
  <w:style w:type="character" w:customStyle="1" w:styleId="BodyTextChar">
    <w:name w:val="Body Text Char"/>
    <w:basedOn w:val="DefaultParagraphFont"/>
    <w:link w:val="BodyText"/>
    <w:uiPriority w:val="1"/>
    <w:rsid w:val="007E1C28"/>
    <w:rPr>
      <w:rFonts w:ascii="Times New Roman" w:eastAsia="Times New Roman" w:hAnsi="Times New Roman" w:cs="Times New Roman"/>
      <w:lang w:bidi="en-US"/>
    </w:rPr>
  </w:style>
  <w:style w:type="paragraph" w:styleId="Revision">
    <w:name w:val="Revision"/>
    <w:hidden/>
    <w:uiPriority w:val="99"/>
    <w:semiHidden/>
    <w:rsid w:val="00B27E0D"/>
    <w:pPr>
      <w:widowControl/>
      <w:autoSpaceDE/>
      <w:autoSpaceDN/>
    </w:pPr>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5D5E86"/>
    <w:rPr>
      <w:sz w:val="20"/>
      <w:szCs w:val="20"/>
    </w:rPr>
  </w:style>
  <w:style w:type="character" w:customStyle="1" w:styleId="FootnoteTextChar">
    <w:name w:val="Footnote Text Char"/>
    <w:basedOn w:val="DefaultParagraphFont"/>
    <w:link w:val="FootnoteText"/>
    <w:uiPriority w:val="99"/>
    <w:semiHidden/>
    <w:rsid w:val="005D5E86"/>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5D5E86"/>
    <w:rPr>
      <w:vertAlign w:val="superscript"/>
    </w:rPr>
  </w:style>
  <w:style w:type="character" w:styleId="FollowedHyperlink">
    <w:name w:val="FollowedHyperlink"/>
    <w:basedOn w:val="DefaultParagraphFont"/>
    <w:uiPriority w:val="99"/>
    <w:semiHidden/>
    <w:unhideWhenUsed/>
    <w:rsid w:val="00DC3FB7"/>
    <w:rPr>
      <w:color w:val="800080" w:themeColor="followedHyperlink"/>
      <w:u w:val="single"/>
    </w:rPr>
  </w:style>
  <w:style w:type="paragraph" w:styleId="Caption">
    <w:name w:val="caption"/>
    <w:basedOn w:val="Normal"/>
    <w:next w:val="Normal"/>
    <w:uiPriority w:val="35"/>
    <w:unhideWhenUsed/>
    <w:qFormat/>
    <w:rsid w:val="00EA3CBD"/>
    <w:pPr>
      <w:widowControl/>
      <w:autoSpaceDE/>
      <w:autoSpaceDN/>
      <w:spacing w:after="200"/>
    </w:pPr>
    <w:rPr>
      <w:rFonts w:asciiTheme="minorHAnsi" w:eastAsiaTheme="minorHAnsi" w:hAnsiTheme="minorHAnsi" w:cstheme="minorBidi"/>
      <w:i/>
      <w:iCs/>
      <w:color w:val="1F497D" w:themeColor="text2"/>
      <w:kern w:val="2"/>
      <w:sz w:val="18"/>
      <w:szCs w:val="18"/>
      <w:lang w:bidi="ar-SA"/>
      <w14:ligatures w14:val="standardContextual"/>
    </w:rPr>
  </w:style>
  <w:style w:type="table" w:styleId="TableGrid">
    <w:name w:val="Table Grid"/>
    <w:basedOn w:val="TableNormal"/>
    <w:uiPriority w:val="39"/>
    <w:rsid w:val="00686113"/>
    <w:pPr>
      <w:widowControl/>
      <w:autoSpaceDE/>
      <w:autoSpaceDN/>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7476">
      <w:bodyDiv w:val="1"/>
      <w:marLeft w:val="0"/>
      <w:marRight w:val="0"/>
      <w:marTop w:val="0"/>
      <w:marBottom w:val="0"/>
      <w:divBdr>
        <w:top w:val="none" w:sz="0" w:space="0" w:color="auto"/>
        <w:left w:val="none" w:sz="0" w:space="0" w:color="auto"/>
        <w:bottom w:val="none" w:sz="0" w:space="0" w:color="auto"/>
        <w:right w:val="none" w:sz="0" w:space="0" w:color="auto"/>
      </w:divBdr>
    </w:div>
    <w:div w:id="139225568">
      <w:bodyDiv w:val="1"/>
      <w:marLeft w:val="0"/>
      <w:marRight w:val="0"/>
      <w:marTop w:val="0"/>
      <w:marBottom w:val="0"/>
      <w:divBdr>
        <w:top w:val="none" w:sz="0" w:space="0" w:color="auto"/>
        <w:left w:val="none" w:sz="0" w:space="0" w:color="auto"/>
        <w:bottom w:val="none" w:sz="0" w:space="0" w:color="auto"/>
        <w:right w:val="none" w:sz="0" w:space="0" w:color="auto"/>
      </w:divBdr>
    </w:div>
    <w:div w:id="235240105">
      <w:bodyDiv w:val="1"/>
      <w:marLeft w:val="0"/>
      <w:marRight w:val="0"/>
      <w:marTop w:val="0"/>
      <w:marBottom w:val="0"/>
      <w:divBdr>
        <w:top w:val="none" w:sz="0" w:space="0" w:color="auto"/>
        <w:left w:val="none" w:sz="0" w:space="0" w:color="auto"/>
        <w:bottom w:val="none" w:sz="0" w:space="0" w:color="auto"/>
        <w:right w:val="none" w:sz="0" w:space="0" w:color="auto"/>
      </w:divBdr>
    </w:div>
    <w:div w:id="343751731">
      <w:bodyDiv w:val="1"/>
      <w:marLeft w:val="0"/>
      <w:marRight w:val="0"/>
      <w:marTop w:val="0"/>
      <w:marBottom w:val="0"/>
      <w:divBdr>
        <w:top w:val="none" w:sz="0" w:space="0" w:color="auto"/>
        <w:left w:val="none" w:sz="0" w:space="0" w:color="auto"/>
        <w:bottom w:val="none" w:sz="0" w:space="0" w:color="auto"/>
        <w:right w:val="none" w:sz="0" w:space="0" w:color="auto"/>
      </w:divBdr>
    </w:div>
    <w:div w:id="369110076">
      <w:bodyDiv w:val="1"/>
      <w:marLeft w:val="0"/>
      <w:marRight w:val="0"/>
      <w:marTop w:val="0"/>
      <w:marBottom w:val="0"/>
      <w:divBdr>
        <w:top w:val="none" w:sz="0" w:space="0" w:color="auto"/>
        <w:left w:val="none" w:sz="0" w:space="0" w:color="auto"/>
        <w:bottom w:val="none" w:sz="0" w:space="0" w:color="auto"/>
        <w:right w:val="none" w:sz="0" w:space="0" w:color="auto"/>
      </w:divBdr>
    </w:div>
    <w:div w:id="383069983">
      <w:bodyDiv w:val="1"/>
      <w:marLeft w:val="0"/>
      <w:marRight w:val="0"/>
      <w:marTop w:val="0"/>
      <w:marBottom w:val="0"/>
      <w:divBdr>
        <w:top w:val="none" w:sz="0" w:space="0" w:color="auto"/>
        <w:left w:val="none" w:sz="0" w:space="0" w:color="auto"/>
        <w:bottom w:val="none" w:sz="0" w:space="0" w:color="auto"/>
        <w:right w:val="none" w:sz="0" w:space="0" w:color="auto"/>
      </w:divBdr>
    </w:div>
    <w:div w:id="389230385">
      <w:bodyDiv w:val="1"/>
      <w:marLeft w:val="0"/>
      <w:marRight w:val="0"/>
      <w:marTop w:val="0"/>
      <w:marBottom w:val="0"/>
      <w:divBdr>
        <w:top w:val="none" w:sz="0" w:space="0" w:color="auto"/>
        <w:left w:val="none" w:sz="0" w:space="0" w:color="auto"/>
        <w:bottom w:val="none" w:sz="0" w:space="0" w:color="auto"/>
        <w:right w:val="none" w:sz="0" w:space="0" w:color="auto"/>
      </w:divBdr>
    </w:div>
    <w:div w:id="398985081">
      <w:bodyDiv w:val="1"/>
      <w:marLeft w:val="0"/>
      <w:marRight w:val="0"/>
      <w:marTop w:val="0"/>
      <w:marBottom w:val="0"/>
      <w:divBdr>
        <w:top w:val="none" w:sz="0" w:space="0" w:color="auto"/>
        <w:left w:val="none" w:sz="0" w:space="0" w:color="auto"/>
        <w:bottom w:val="none" w:sz="0" w:space="0" w:color="auto"/>
        <w:right w:val="none" w:sz="0" w:space="0" w:color="auto"/>
      </w:divBdr>
    </w:div>
    <w:div w:id="475807317">
      <w:bodyDiv w:val="1"/>
      <w:marLeft w:val="0"/>
      <w:marRight w:val="0"/>
      <w:marTop w:val="0"/>
      <w:marBottom w:val="0"/>
      <w:divBdr>
        <w:top w:val="none" w:sz="0" w:space="0" w:color="auto"/>
        <w:left w:val="none" w:sz="0" w:space="0" w:color="auto"/>
        <w:bottom w:val="none" w:sz="0" w:space="0" w:color="auto"/>
        <w:right w:val="none" w:sz="0" w:space="0" w:color="auto"/>
      </w:divBdr>
    </w:div>
    <w:div w:id="486631410">
      <w:bodyDiv w:val="1"/>
      <w:marLeft w:val="0"/>
      <w:marRight w:val="0"/>
      <w:marTop w:val="0"/>
      <w:marBottom w:val="0"/>
      <w:divBdr>
        <w:top w:val="none" w:sz="0" w:space="0" w:color="auto"/>
        <w:left w:val="none" w:sz="0" w:space="0" w:color="auto"/>
        <w:bottom w:val="none" w:sz="0" w:space="0" w:color="auto"/>
        <w:right w:val="none" w:sz="0" w:space="0" w:color="auto"/>
      </w:divBdr>
    </w:div>
    <w:div w:id="506141978">
      <w:bodyDiv w:val="1"/>
      <w:marLeft w:val="0"/>
      <w:marRight w:val="0"/>
      <w:marTop w:val="0"/>
      <w:marBottom w:val="0"/>
      <w:divBdr>
        <w:top w:val="none" w:sz="0" w:space="0" w:color="auto"/>
        <w:left w:val="none" w:sz="0" w:space="0" w:color="auto"/>
        <w:bottom w:val="none" w:sz="0" w:space="0" w:color="auto"/>
        <w:right w:val="none" w:sz="0" w:space="0" w:color="auto"/>
      </w:divBdr>
    </w:div>
    <w:div w:id="525215334">
      <w:bodyDiv w:val="1"/>
      <w:marLeft w:val="0"/>
      <w:marRight w:val="0"/>
      <w:marTop w:val="0"/>
      <w:marBottom w:val="0"/>
      <w:divBdr>
        <w:top w:val="none" w:sz="0" w:space="0" w:color="auto"/>
        <w:left w:val="none" w:sz="0" w:space="0" w:color="auto"/>
        <w:bottom w:val="none" w:sz="0" w:space="0" w:color="auto"/>
        <w:right w:val="none" w:sz="0" w:space="0" w:color="auto"/>
      </w:divBdr>
    </w:div>
    <w:div w:id="541869359">
      <w:bodyDiv w:val="1"/>
      <w:marLeft w:val="0"/>
      <w:marRight w:val="0"/>
      <w:marTop w:val="0"/>
      <w:marBottom w:val="0"/>
      <w:divBdr>
        <w:top w:val="none" w:sz="0" w:space="0" w:color="auto"/>
        <w:left w:val="none" w:sz="0" w:space="0" w:color="auto"/>
        <w:bottom w:val="none" w:sz="0" w:space="0" w:color="auto"/>
        <w:right w:val="none" w:sz="0" w:space="0" w:color="auto"/>
      </w:divBdr>
    </w:div>
    <w:div w:id="552036680">
      <w:bodyDiv w:val="1"/>
      <w:marLeft w:val="0"/>
      <w:marRight w:val="0"/>
      <w:marTop w:val="0"/>
      <w:marBottom w:val="0"/>
      <w:divBdr>
        <w:top w:val="none" w:sz="0" w:space="0" w:color="auto"/>
        <w:left w:val="none" w:sz="0" w:space="0" w:color="auto"/>
        <w:bottom w:val="none" w:sz="0" w:space="0" w:color="auto"/>
        <w:right w:val="none" w:sz="0" w:space="0" w:color="auto"/>
      </w:divBdr>
    </w:div>
    <w:div w:id="701248113">
      <w:bodyDiv w:val="1"/>
      <w:marLeft w:val="0"/>
      <w:marRight w:val="0"/>
      <w:marTop w:val="0"/>
      <w:marBottom w:val="0"/>
      <w:divBdr>
        <w:top w:val="none" w:sz="0" w:space="0" w:color="auto"/>
        <w:left w:val="none" w:sz="0" w:space="0" w:color="auto"/>
        <w:bottom w:val="none" w:sz="0" w:space="0" w:color="auto"/>
        <w:right w:val="none" w:sz="0" w:space="0" w:color="auto"/>
      </w:divBdr>
    </w:div>
    <w:div w:id="703559125">
      <w:bodyDiv w:val="1"/>
      <w:marLeft w:val="0"/>
      <w:marRight w:val="0"/>
      <w:marTop w:val="0"/>
      <w:marBottom w:val="0"/>
      <w:divBdr>
        <w:top w:val="none" w:sz="0" w:space="0" w:color="auto"/>
        <w:left w:val="none" w:sz="0" w:space="0" w:color="auto"/>
        <w:bottom w:val="none" w:sz="0" w:space="0" w:color="auto"/>
        <w:right w:val="none" w:sz="0" w:space="0" w:color="auto"/>
      </w:divBdr>
    </w:div>
    <w:div w:id="743181246">
      <w:bodyDiv w:val="1"/>
      <w:marLeft w:val="0"/>
      <w:marRight w:val="0"/>
      <w:marTop w:val="0"/>
      <w:marBottom w:val="0"/>
      <w:divBdr>
        <w:top w:val="none" w:sz="0" w:space="0" w:color="auto"/>
        <w:left w:val="none" w:sz="0" w:space="0" w:color="auto"/>
        <w:bottom w:val="none" w:sz="0" w:space="0" w:color="auto"/>
        <w:right w:val="none" w:sz="0" w:space="0" w:color="auto"/>
      </w:divBdr>
    </w:div>
    <w:div w:id="829716934">
      <w:bodyDiv w:val="1"/>
      <w:marLeft w:val="0"/>
      <w:marRight w:val="0"/>
      <w:marTop w:val="0"/>
      <w:marBottom w:val="0"/>
      <w:divBdr>
        <w:top w:val="none" w:sz="0" w:space="0" w:color="auto"/>
        <w:left w:val="none" w:sz="0" w:space="0" w:color="auto"/>
        <w:bottom w:val="none" w:sz="0" w:space="0" w:color="auto"/>
        <w:right w:val="none" w:sz="0" w:space="0" w:color="auto"/>
      </w:divBdr>
    </w:div>
    <w:div w:id="909770889">
      <w:bodyDiv w:val="1"/>
      <w:marLeft w:val="0"/>
      <w:marRight w:val="0"/>
      <w:marTop w:val="0"/>
      <w:marBottom w:val="0"/>
      <w:divBdr>
        <w:top w:val="none" w:sz="0" w:space="0" w:color="auto"/>
        <w:left w:val="none" w:sz="0" w:space="0" w:color="auto"/>
        <w:bottom w:val="none" w:sz="0" w:space="0" w:color="auto"/>
        <w:right w:val="none" w:sz="0" w:space="0" w:color="auto"/>
      </w:divBdr>
    </w:div>
    <w:div w:id="933632187">
      <w:bodyDiv w:val="1"/>
      <w:marLeft w:val="0"/>
      <w:marRight w:val="0"/>
      <w:marTop w:val="0"/>
      <w:marBottom w:val="0"/>
      <w:divBdr>
        <w:top w:val="none" w:sz="0" w:space="0" w:color="auto"/>
        <w:left w:val="none" w:sz="0" w:space="0" w:color="auto"/>
        <w:bottom w:val="none" w:sz="0" w:space="0" w:color="auto"/>
        <w:right w:val="none" w:sz="0" w:space="0" w:color="auto"/>
      </w:divBdr>
    </w:div>
    <w:div w:id="1020860484">
      <w:bodyDiv w:val="1"/>
      <w:marLeft w:val="0"/>
      <w:marRight w:val="0"/>
      <w:marTop w:val="0"/>
      <w:marBottom w:val="0"/>
      <w:divBdr>
        <w:top w:val="none" w:sz="0" w:space="0" w:color="auto"/>
        <w:left w:val="none" w:sz="0" w:space="0" w:color="auto"/>
        <w:bottom w:val="none" w:sz="0" w:space="0" w:color="auto"/>
        <w:right w:val="none" w:sz="0" w:space="0" w:color="auto"/>
      </w:divBdr>
    </w:div>
    <w:div w:id="1023632927">
      <w:bodyDiv w:val="1"/>
      <w:marLeft w:val="0"/>
      <w:marRight w:val="0"/>
      <w:marTop w:val="0"/>
      <w:marBottom w:val="0"/>
      <w:divBdr>
        <w:top w:val="none" w:sz="0" w:space="0" w:color="auto"/>
        <w:left w:val="none" w:sz="0" w:space="0" w:color="auto"/>
        <w:bottom w:val="none" w:sz="0" w:space="0" w:color="auto"/>
        <w:right w:val="none" w:sz="0" w:space="0" w:color="auto"/>
      </w:divBdr>
    </w:div>
    <w:div w:id="1068310856">
      <w:bodyDiv w:val="1"/>
      <w:marLeft w:val="0"/>
      <w:marRight w:val="0"/>
      <w:marTop w:val="0"/>
      <w:marBottom w:val="0"/>
      <w:divBdr>
        <w:top w:val="none" w:sz="0" w:space="0" w:color="auto"/>
        <w:left w:val="none" w:sz="0" w:space="0" w:color="auto"/>
        <w:bottom w:val="none" w:sz="0" w:space="0" w:color="auto"/>
        <w:right w:val="none" w:sz="0" w:space="0" w:color="auto"/>
      </w:divBdr>
    </w:div>
    <w:div w:id="1143039187">
      <w:bodyDiv w:val="1"/>
      <w:marLeft w:val="0"/>
      <w:marRight w:val="0"/>
      <w:marTop w:val="0"/>
      <w:marBottom w:val="0"/>
      <w:divBdr>
        <w:top w:val="none" w:sz="0" w:space="0" w:color="auto"/>
        <w:left w:val="none" w:sz="0" w:space="0" w:color="auto"/>
        <w:bottom w:val="none" w:sz="0" w:space="0" w:color="auto"/>
        <w:right w:val="none" w:sz="0" w:space="0" w:color="auto"/>
      </w:divBdr>
    </w:div>
    <w:div w:id="1149442811">
      <w:bodyDiv w:val="1"/>
      <w:marLeft w:val="0"/>
      <w:marRight w:val="0"/>
      <w:marTop w:val="0"/>
      <w:marBottom w:val="0"/>
      <w:divBdr>
        <w:top w:val="none" w:sz="0" w:space="0" w:color="auto"/>
        <w:left w:val="none" w:sz="0" w:space="0" w:color="auto"/>
        <w:bottom w:val="none" w:sz="0" w:space="0" w:color="auto"/>
        <w:right w:val="none" w:sz="0" w:space="0" w:color="auto"/>
      </w:divBdr>
    </w:div>
    <w:div w:id="1167285656">
      <w:bodyDiv w:val="1"/>
      <w:marLeft w:val="0"/>
      <w:marRight w:val="0"/>
      <w:marTop w:val="0"/>
      <w:marBottom w:val="0"/>
      <w:divBdr>
        <w:top w:val="none" w:sz="0" w:space="0" w:color="auto"/>
        <w:left w:val="none" w:sz="0" w:space="0" w:color="auto"/>
        <w:bottom w:val="none" w:sz="0" w:space="0" w:color="auto"/>
        <w:right w:val="none" w:sz="0" w:space="0" w:color="auto"/>
      </w:divBdr>
    </w:div>
    <w:div w:id="1224027407">
      <w:bodyDiv w:val="1"/>
      <w:marLeft w:val="0"/>
      <w:marRight w:val="0"/>
      <w:marTop w:val="0"/>
      <w:marBottom w:val="0"/>
      <w:divBdr>
        <w:top w:val="none" w:sz="0" w:space="0" w:color="auto"/>
        <w:left w:val="none" w:sz="0" w:space="0" w:color="auto"/>
        <w:bottom w:val="none" w:sz="0" w:space="0" w:color="auto"/>
        <w:right w:val="none" w:sz="0" w:space="0" w:color="auto"/>
      </w:divBdr>
    </w:div>
    <w:div w:id="1239286522">
      <w:bodyDiv w:val="1"/>
      <w:marLeft w:val="0"/>
      <w:marRight w:val="0"/>
      <w:marTop w:val="0"/>
      <w:marBottom w:val="0"/>
      <w:divBdr>
        <w:top w:val="none" w:sz="0" w:space="0" w:color="auto"/>
        <w:left w:val="none" w:sz="0" w:space="0" w:color="auto"/>
        <w:bottom w:val="none" w:sz="0" w:space="0" w:color="auto"/>
        <w:right w:val="none" w:sz="0" w:space="0" w:color="auto"/>
      </w:divBdr>
    </w:div>
    <w:div w:id="1252659200">
      <w:bodyDiv w:val="1"/>
      <w:marLeft w:val="0"/>
      <w:marRight w:val="0"/>
      <w:marTop w:val="0"/>
      <w:marBottom w:val="0"/>
      <w:divBdr>
        <w:top w:val="none" w:sz="0" w:space="0" w:color="auto"/>
        <w:left w:val="none" w:sz="0" w:space="0" w:color="auto"/>
        <w:bottom w:val="none" w:sz="0" w:space="0" w:color="auto"/>
        <w:right w:val="none" w:sz="0" w:space="0" w:color="auto"/>
      </w:divBdr>
    </w:div>
    <w:div w:id="1272132757">
      <w:bodyDiv w:val="1"/>
      <w:marLeft w:val="0"/>
      <w:marRight w:val="0"/>
      <w:marTop w:val="0"/>
      <w:marBottom w:val="0"/>
      <w:divBdr>
        <w:top w:val="none" w:sz="0" w:space="0" w:color="auto"/>
        <w:left w:val="none" w:sz="0" w:space="0" w:color="auto"/>
        <w:bottom w:val="none" w:sz="0" w:space="0" w:color="auto"/>
        <w:right w:val="none" w:sz="0" w:space="0" w:color="auto"/>
      </w:divBdr>
    </w:div>
    <w:div w:id="1316300081">
      <w:bodyDiv w:val="1"/>
      <w:marLeft w:val="0"/>
      <w:marRight w:val="0"/>
      <w:marTop w:val="0"/>
      <w:marBottom w:val="0"/>
      <w:divBdr>
        <w:top w:val="none" w:sz="0" w:space="0" w:color="auto"/>
        <w:left w:val="none" w:sz="0" w:space="0" w:color="auto"/>
        <w:bottom w:val="none" w:sz="0" w:space="0" w:color="auto"/>
        <w:right w:val="none" w:sz="0" w:space="0" w:color="auto"/>
      </w:divBdr>
    </w:div>
    <w:div w:id="1350762725">
      <w:bodyDiv w:val="1"/>
      <w:marLeft w:val="0"/>
      <w:marRight w:val="0"/>
      <w:marTop w:val="0"/>
      <w:marBottom w:val="0"/>
      <w:divBdr>
        <w:top w:val="none" w:sz="0" w:space="0" w:color="auto"/>
        <w:left w:val="none" w:sz="0" w:space="0" w:color="auto"/>
        <w:bottom w:val="none" w:sz="0" w:space="0" w:color="auto"/>
        <w:right w:val="none" w:sz="0" w:space="0" w:color="auto"/>
      </w:divBdr>
    </w:div>
    <w:div w:id="1352608016">
      <w:bodyDiv w:val="1"/>
      <w:marLeft w:val="0"/>
      <w:marRight w:val="0"/>
      <w:marTop w:val="0"/>
      <w:marBottom w:val="0"/>
      <w:divBdr>
        <w:top w:val="none" w:sz="0" w:space="0" w:color="auto"/>
        <w:left w:val="none" w:sz="0" w:space="0" w:color="auto"/>
        <w:bottom w:val="none" w:sz="0" w:space="0" w:color="auto"/>
        <w:right w:val="none" w:sz="0" w:space="0" w:color="auto"/>
      </w:divBdr>
    </w:div>
    <w:div w:id="1422096112">
      <w:bodyDiv w:val="1"/>
      <w:marLeft w:val="0"/>
      <w:marRight w:val="0"/>
      <w:marTop w:val="0"/>
      <w:marBottom w:val="0"/>
      <w:divBdr>
        <w:top w:val="none" w:sz="0" w:space="0" w:color="auto"/>
        <w:left w:val="none" w:sz="0" w:space="0" w:color="auto"/>
        <w:bottom w:val="none" w:sz="0" w:space="0" w:color="auto"/>
        <w:right w:val="none" w:sz="0" w:space="0" w:color="auto"/>
      </w:divBdr>
    </w:div>
    <w:div w:id="1431778328">
      <w:bodyDiv w:val="1"/>
      <w:marLeft w:val="0"/>
      <w:marRight w:val="0"/>
      <w:marTop w:val="0"/>
      <w:marBottom w:val="0"/>
      <w:divBdr>
        <w:top w:val="none" w:sz="0" w:space="0" w:color="auto"/>
        <w:left w:val="none" w:sz="0" w:space="0" w:color="auto"/>
        <w:bottom w:val="none" w:sz="0" w:space="0" w:color="auto"/>
        <w:right w:val="none" w:sz="0" w:space="0" w:color="auto"/>
      </w:divBdr>
    </w:div>
    <w:div w:id="1505390098">
      <w:bodyDiv w:val="1"/>
      <w:marLeft w:val="0"/>
      <w:marRight w:val="0"/>
      <w:marTop w:val="0"/>
      <w:marBottom w:val="0"/>
      <w:divBdr>
        <w:top w:val="none" w:sz="0" w:space="0" w:color="auto"/>
        <w:left w:val="none" w:sz="0" w:space="0" w:color="auto"/>
        <w:bottom w:val="none" w:sz="0" w:space="0" w:color="auto"/>
        <w:right w:val="none" w:sz="0" w:space="0" w:color="auto"/>
      </w:divBdr>
    </w:div>
    <w:div w:id="1523278470">
      <w:bodyDiv w:val="1"/>
      <w:marLeft w:val="0"/>
      <w:marRight w:val="0"/>
      <w:marTop w:val="0"/>
      <w:marBottom w:val="0"/>
      <w:divBdr>
        <w:top w:val="none" w:sz="0" w:space="0" w:color="auto"/>
        <w:left w:val="none" w:sz="0" w:space="0" w:color="auto"/>
        <w:bottom w:val="none" w:sz="0" w:space="0" w:color="auto"/>
        <w:right w:val="none" w:sz="0" w:space="0" w:color="auto"/>
      </w:divBdr>
    </w:div>
    <w:div w:id="1576822825">
      <w:bodyDiv w:val="1"/>
      <w:marLeft w:val="0"/>
      <w:marRight w:val="0"/>
      <w:marTop w:val="0"/>
      <w:marBottom w:val="0"/>
      <w:divBdr>
        <w:top w:val="none" w:sz="0" w:space="0" w:color="auto"/>
        <w:left w:val="none" w:sz="0" w:space="0" w:color="auto"/>
        <w:bottom w:val="none" w:sz="0" w:space="0" w:color="auto"/>
        <w:right w:val="none" w:sz="0" w:space="0" w:color="auto"/>
      </w:divBdr>
    </w:div>
    <w:div w:id="1579753123">
      <w:bodyDiv w:val="1"/>
      <w:marLeft w:val="0"/>
      <w:marRight w:val="0"/>
      <w:marTop w:val="0"/>
      <w:marBottom w:val="0"/>
      <w:divBdr>
        <w:top w:val="none" w:sz="0" w:space="0" w:color="auto"/>
        <w:left w:val="none" w:sz="0" w:space="0" w:color="auto"/>
        <w:bottom w:val="none" w:sz="0" w:space="0" w:color="auto"/>
        <w:right w:val="none" w:sz="0" w:space="0" w:color="auto"/>
      </w:divBdr>
    </w:div>
    <w:div w:id="1817142315">
      <w:bodyDiv w:val="1"/>
      <w:marLeft w:val="0"/>
      <w:marRight w:val="0"/>
      <w:marTop w:val="0"/>
      <w:marBottom w:val="0"/>
      <w:divBdr>
        <w:top w:val="none" w:sz="0" w:space="0" w:color="auto"/>
        <w:left w:val="none" w:sz="0" w:space="0" w:color="auto"/>
        <w:bottom w:val="none" w:sz="0" w:space="0" w:color="auto"/>
        <w:right w:val="none" w:sz="0" w:space="0" w:color="auto"/>
      </w:divBdr>
    </w:div>
    <w:div w:id="1932733691">
      <w:bodyDiv w:val="1"/>
      <w:marLeft w:val="0"/>
      <w:marRight w:val="0"/>
      <w:marTop w:val="0"/>
      <w:marBottom w:val="0"/>
      <w:divBdr>
        <w:top w:val="none" w:sz="0" w:space="0" w:color="auto"/>
        <w:left w:val="none" w:sz="0" w:space="0" w:color="auto"/>
        <w:bottom w:val="none" w:sz="0" w:space="0" w:color="auto"/>
        <w:right w:val="none" w:sz="0" w:space="0" w:color="auto"/>
      </w:divBdr>
    </w:div>
    <w:div w:id="1934363544">
      <w:bodyDiv w:val="1"/>
      <w:marLeft w:val="0"/>
      <w:marRight w:val="0"/>
      <w:marTop w:val="0"/>
      <w:marBottom w:val="0"/>
      <w:divBdr>
        <w:top w:val="none" w:sz="0" w:space="0" w:color="auto"/>
        <w:left w:val="none" w:sz="0" w:space="0" w:color="auto"/>
        <w:bottom w:val="none" w:sz="0" w:space="0" w:color="auto"/>
        <w:right w:val="none" w:sz="0" w:space="0" w:color="auto"/>
      </w:divBdr>
    </w:div>
    <w:div w:id="1972635870">
      <w:bodyDiv w:val="1"/>
      <w:marLeft w:val="0"/>
      <w:marRight w:val="0"/>
      <w:marTop w:val="0"/>
      <w:marBottom w:val="0"/>
      <w:divBdr>
        <w:top w:val="none" w:sz="0" w:space="0" w:color="auto"/>
        <w:left w:val="none" w:sz="0" w:space="0" w:color="auto"/>
        <w:bottom w:val="none" w:sz="0" w:space="0" w:color="auto"/>
        <w:right w:val="none" w:sz="0" w:space="0" w:color="auto"/>
      </w:divBdr>
    </w:div>
    <w:div w:id="1972981285">
      <w:bodyDiv w:val="1"/>
      <w:marLeft w:val="0"/>
      <w:marRight w:val="0"/>
      <w:marTop w:val="0"/>
      <w:marBottom w:val="0"/>
      <w:divBdr>
        <w:top w:val="none" w:sz="0" w:space="0" w:color="auto"/>
        <w:left w:val="none" w:sz="0" w:space="0" w:color="auto"/>
        <w:bottom w:val="none" w:sz="0" w:space="0" w:color="auto"/>
        <w:right w:val="none" w:sz="0" w:space="0" w:color="auto"/>
      </w:divBdr>
    </w:div>
    <w:div w:id="1999572209">
      <w:bodyDiv w:val="1"/>
      <w:marLeft w:val="0"/>
      <w:marRight w:val="0"/>
      <w:marTop w:val="0"/>
      <w:marBottom w:val="0"/>
      <w:divBdr>
        <w:top w:val="none" w:sz="0" w:space="0" w:color="auto"/>
        <w:left w:val="none" w:sz="0" w:space="0" w:color="auto"/>
        <w:bottom w:val="none" w:sz="0" w:space="0" w:color="auto"/>
        <w:right w:val="none" w:sz="0" w:space="0" w:color="auto"/>
      </w:divBdr>
    </w:div>
    <w:div w:id="2011134827">
      <w:bodyDiv w:val="1"/>
      <w:marLeft w:val="0"/>
      <w:marRight w:val="0"/>
      <w:marTop w:val="0"/>
      <w:marBottom w:val="0"/>
      <w:divBdr>
        <w:top w:val="none" w:sz="0" w:space="0" w:color="auto"/>
        <w:left w:val="none" w:sz="0" w:space="0" w:color="auto"/>
        <w:bottom w:val="none" w:sz="0" w:space="0" w:color="auto"/>
        <w:right w:val="none" w:sz="0" w:space="0" w:color="auto"/>
      </w:divBdr>
    </w:div>
    <w:div w:id="2028630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sg01.safelinks.protection.office365.us/?url=https%3A%2F%2Fwww.jpeocbrnd.osd.mil%2F&amp;data=05%7C02%7Cerin.e.milner.mil%40army.mil%7C563e6abd0db24e6c12b008de70809058%7Cfae6d70f954b481192b60530d6f84c43%7C0%7C0%7C639071894626926616%7CUnknown%7CTWFpbGZsb3d8eyJFbXB0eU1hcGkiOnRydWUsIlYiOiIwLjAuMDAwMCIsIlAiOiJXaW4zMiIsIkFOIjoiTWFpbCIsIldUIjoyfQ%3D%3D%7C0%7C%7C%7C&amp;sdata=d5Xmy6rqgSJA038Y43m7GZSsHJ8HP9zm%2BLQwdZRTkLA%3D&amp;reserved=0" TargetMode="External"/><Relationship Id="rId18" Type="http://schemas.openxmlformats.org/officeDocument/2006/relationships/hyperlink" Target="mailto:mcdc@ati.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medicalcountermeasures.gov/trl/integrated-trls" TargetMode="External"/><Relationship Id="rId2" Type="http://schemas.openxmlformats.org/officeDocument/2006/relationships/customXml" Target="../customXml/item2.xml"/><Relationship Id="rId16" Type="http://schemas.openxmlformats.org/officeDocument/2006/relationships/hyperlink" Target="https://medcoe.army.mil/borden-tb-med-aspects-chem-warfar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edcoe.army.mil/borden-tb-medical-cons-of-radiological-nuclear-war"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eth.tomblyn@ati.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samriid.health.mil/assets/docs/training/USAMRIIDs_Blue_Book_9th_edition_PDF_format.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af82ecbd-a39c-43aa-8b3d-43b91785888a" xsi:nil="true"/>
    <_dlc_DocId xmlns="af82ecbd-a39c-43aa-8b3d-43b91785888a">MW5ECUTY3FKA-596118284-313475</_dlc_DocId>
    <_dlc_DocIdUrl xmlns="af82ecbd-a39c-43aa-8b3d-43b91785888a">
      <Url>https://aticloud.sharepoint.us/sites/MTCD/_layouts/15/DocIdRedir.aspx?ID=MW5ECUTY3FKA-596118284-313475</Url>
      <Description>MW5ECUTY3FKA-596118284-313475</Description>
    </_dlc_DocIdUrl>
    <lcf76f155ced4ddcb4097134ff3c332f xmlns="4757c91c-b3a6-442e-b5a5-ce44b168a00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CDE8562D96D8345BBAD9442A6CD1550" ma:contentTypeVersion="99" ma:contentTypeDescription="Create a new document." ma:contentTypeScope="" ma:versionID="23645a6c855764fb526143a7849ee805">
  <xsd:schema xmlns:xsd="http://www.w3.org/2001/XMLSchema" xmlns:xs="http://www.w3.org/2001/XMLSchema" xmlns:p="http://schemas.microsoft.com/office/2006/metadata/properties" xmlns:ns2="af82ecbd-a39c-43aa-8b3d-43b91785888a" xmlns:ns3="4757c91c-b3a6-442e-b5a5-ce44b168a00a" targetNamespace="http://schemas.microsoft.com/office/2006/metadata/properties" ma:root="true" ma:fieldsID="2d2ff0f0072cfdc61de6c7caed423d9e" ns2:_="" ns3:_="">
    <xsd:import namespace="af82ecbd-a39c-43aa-8b3d-43b91785888a"/>
    <xsd:import namespace="4757c91c-b3a6-442e-b5a5-ce44b168a00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SharedWithUsers" minOccurs="0"/>
                <xsd:element ref="ns2:SharedWithDetails" minOccurs="0"/>
                <xsd:element ref="ns3:MediaServiceBillingMetadata"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dbed207b-6ddd-4a83-87af-6871e47a78cc}" ma:internalName="TaxCatchAll" ma:showField="CatchAllData" ma:web="af82ecbd-a39c-43aa-8b3d-43b91785888a">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57c91c-b3a6-442e-b5a5-ce44b168a00a" elementFormDefault="qualified">
    <xsd:import namespace="http://schemas.microsoft.com/office/2006/documentManagement/types"/>
    <xsd:import namespace="http://schemas.microsoft.com/office/infopath/2007/PartnerControls"/>
    <xsd:element name="MediaServiceBillingMetadata" ma:index="14" nillable="true" ma:displayName="MediaServiceBillingMetadata" ma:hidden="true" ma:internalName="MediaServiceBillingMetadata" ma:readOnly="tru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21C51-505C-4844-8096-91BD9EA33018}">
  <ds:schemaRefs>
    <ds:schemaRef ds:uri="http://schemas.openxmlformats.org/officeDocument/2006/bibliography"/>
  </ds:schemaRefs>
</ds:datastoreItem>
</file>

<file path=customXml/itemProps2.xml><?xml version="1.0" encoding="utf-8"?>
<ds:datastoreItem xmlns:ds="http://schemas.openxmlformats.org/officeDocument/2006/customXml" ds:itemID="{D9169591-C2B4-4AC4-A02B-42C71CBD9CFE}">
  <ds:schemaRefs>
    <ds:schemaRef ds:uri="http://schemas.microsoft.com/sharepoint/v3/contenttype/forms"/>
  </ds:schemaRefs>
</ds:datastoreItem>
</file>

<file path=customXml/itemProps3.xml><?xml version="1.0" encoding="utf-8"?>
<ds:datastoreItem xmlns:ds="http://schemas.openxmlformats.org/officeDocument/2006/customXml" ds:itemID="{93627593-BB64-4EBD-9773-02C83A7E1E22}">
  <ds:schemaRefs>
    <ds:schemaRef ds:uri="http://schemas.microsoft.com/sharepoint/events"/>
  </ds:schemaRefs>
</ds:datastoreItem>
</file>

<file path=customXml/itemProps4.xml><?xml version="1.0" encoding="utf-8"?>
<ds:datastoreItem xmlns:ds="http://schemas.openxmlformats.org/officeDocument/2006/customXml" ds:itemID="{4F78CBB0-09BD-428F-BA5E-3A070520BCDA}">
  <ds:schemaRefs>
    <ds:schemaRef ds:uri="http://schemas.microsoft.com/office/2006/metadata/properties"/>
    <ds:schemaRef ds:uri="http://schemas.microsoft.com/office/infopath/2007/PartnerControls"/>
    <ds:schemaRef ds:uri="af82ecbd-a39c-43aa-8b3d-43b91785888a"/>
    <ds:schemaRef ds:uri="4757c91c-b3a6-442e-b5a5-ce44b168a00a"/>
  </ds:schemaRefs>
</ds:datastoreItem>
</file>

<file path=customXml/itemProps5.xml><?xml version="1.0" encoding="utf-8"?>
<ds:datastoreItem xmlns:ds="http://schemas.openxmlformats.org/officeDocument/2006/customXml" ds:itemID="{53DD8FE0-D01F-4344-A6E7-D1AF345DD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4757c91c-b3a6-442e-b5a5-ce44b168a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1693</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11327</CharactersWithSpaces>
  <SharedDoc>false</SharedDoc>
  <HLinks>
    <vt:vector size="24" baseType="variant">
      <vt:variant>
        <vt:i4>6226017</vt:i4>
      </vt:variant>
      <vt:variant>
        <vt:i4>12</vt:i4>
      </vt:variant>
      <vt:variant>
        <vt:i4>0</vt:i4>
      </vt:variant>
      <vt:variant>
        <vt:i4>5</vt:i4>
      </vt:variant>
      <vt:variant>
        <vt:lpwstr>mailto:email@mcdc.org</vt:lpwstr>
      </vt:variant>
      <vt:variant>
        <vt:lpwstr/>
      </vt:variant>
      <vt:variant>
        <vt:i4>3801092</vt:i4>
      </vt:variant>
      <vt:variant>
        <vt:i4>9</vt:i4>
      </vt:variant>
      <vt:variant>
        <vt:i4>0</vt:i4>
      </vt:variant>
      <vt:variant>
        <vt:i4>5</vt:i4>
      </vt:variant>
      <vt:variant>
        <vt:lpwstr>mailto:charles.e.harris508.civ@army.mil</vt:lpwstr>
      </vt:variant>
      <vt:variant>
        <vt:lpwstr/>
      </vt:variant>
      <vt:variant>
        <vt:i4>5374001</vt:i4>
      </vt:variant>
      <vt:variant>
        <vt:i4>6</vt:i4>
      </vt:variant>
      <vt:variant>
        <vt:i4>0</vt:i4>
      </vt:variant>
      <vt:variant>
        <vt:i4>5</vt:i4>
      </vt:variant>
      <vt:variant>
        <vt:lpwstr>mailto:ronald.o.prescott.ctr@army.mil</vt:lpwstr>
      </vt:variant>
      <vt:variant>
        <vt:lpwstr/>
      </vt:variant>
      <vt:variant>
        <vt:i4>6226017</vt:i4>
      </vt:variant>
      <vt:variant>
        <vt:i4>3</vt:i4>
      </vt:variant>
      <vt:variant>
        <vt:i4>0</vt:i4>
      </vt:variant>
      <vt:variant>
        <vt:i4>5</vt:i4>
      </vt:variant>
      <vt:variant>
        <vt:lpwstr>mailto:email@mcdc.org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Palestrini, Lauren</dc:creator>
  <cp:keywords/>
  <cp:lastModifiedBy>Simmons-Nesbitt, Ashley</cp:lastModifiedBy>
  <cp:revision>2</cp:revision>
  <cp:lastPrinted>2025-09-09T16:15:00Z</cp:lastPrinted>
  <dcterms:created xsi:type="dcterms:W3CDTF">2026-03-27T15:57:00Z</dcterms:created>
  <dcterms:modified xsi:type="dcterms:W3CDTF">2026-03-27T15:57:00Z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2017-02-27T00:00:00Z</vt:filetime>
  </property>
  <property fmtid="{D5CDD505-2E9C-101B-9397-08002B2CF9AE}" pid="3" name="Creator">
    <vt:lpwstr>Acrobat PDFMaker 15 for Word</vt:lpwstr>
  </property>
  <property fmtid="{D5CDD505-2E9C-101B-9397-08002B2CF9AE}" pid="4" name="LastSaved">
    <vt:filetime>2023-07-21T00:00:00Z</vt:filetime>
  </property>
  <property fmtid="{D5CDD505-2E9C-101B-9397-08002B2CF9AE}" pid="5" name="ContentTypeId">
    <vt:lpwstr>0x010100ECDE8562D96D8345BBAD9442A6CD1550</vt:lpwstr>
  </property>
  <property fmtid="{D5CDD505-2E9C-101B-9397-08002B2CF9AE}" pid="6" name="_dlc_DocIdItemGuid">
    <vt:lpwstr>7162cb34-5054-4f99-a9b4-573a82519fb0</vt:lpwstr>
  </property>
  <property fmtid="{D5CDD505-2E9C-101B-9397-08002B2CF9AE}" pid="7" name="nf939d04d0464e5aaf2b8e6ee7d2aeec">
    <vt:lpwstr/>
  </property>
  <property fmtid="{D5CDD505-2E9C-101B-9397-08002B2CF9AE}" pid="8" name="MediaServiceImageTags">
    <vt:lpwstr/>
  </property>
  <property fmtid="{D5CDD505-2E9C-101B-9397-08002B2CF9AE}" pid="9" name="ContractID1">
    <vt:lpwstr/>
  </property>
</Properties>
</file>